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41A1F" w14:textId="77777777" w:rsidR="000C770D" w:rsidRDefault="000C770D" w:rsidP="000C770D">
      <w:pPr>
        <w:ind w:left="720" w:hanging="360"/>
      </w:pPr>
    </w:p>
    <w:p w14:paraId="5EC3B301" w14:textId="532B138D" w:rsidR="0045758F" w:rsidRPr="000C770D" w:rsidRDefault="00D82EE9" w:rsidP="000C770D">
      <w:pPr>
        <w:pStyle w:val="ListParagraph"/>
        <w:numPr>
          <w:ilvl w:val="0"/>
          <w:numId w:val="2"/>
        </w:numPr>
        <w:jc w:val="left"/>
        <w:rPr>
          <w:rFonts w:ascii="Calibri"/>
          <w:sz w:val="52"/>
          <w:szCs w:val="52"/>
        </w:rPr>
        <w:sectPr w:rsidR="0045758F" w:rsidRPr="000C770D">
          <w:type w:val="continuous"/>
          <w:pgSz w:w="11900" w:h="16820"/>
          <w:pgMar w:top="640" w:right="500" w:bottom="0" w:left="680" w:header="720" w:footer="720" w:gutter="0"/>
          <w:cols w:space="720"/>
        </w:sectPr>
      </w:pPr>
      <w:r w:rsidRPr="000C770D">
        <w:rPr>
          <w:rFonts w:ascii="Calibri"/>
          <w:sz w:val="52"/>
          <w:szCs w:val="52"/>
        </w:rPr>
        <w:t>MONITORING CLINICAL TRAILS</w:t>
      </w:r>
    </w:p>
    <w:p w14:paraId="14B715F7" w14:textId="77777777" w:rsidR="0045758F" w:rsidRDefault="00A4527C">
      <w:pPr>
        <w:spacing w:before="142" w:line="307" w:lineRule="auto"/>
        <w:ind w:left="7747" w:right="578" w:firstLine="781"/>
        <w:jc w:val="right"/>
        <w:rPr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32736" behindDoc="0" locked="0" layoutInCell="1" allowOverlap="1" wp14:anchorId="658061C5" wp14:editId="0933B702">
            <wp:simplePos x="0" y="0"/>
            <wp:positionH relativeFrom="page">
              <wp:posOffset>544205</wp:posOffset>
            </wp:positionH>
            <wp:positionV relativeFrom="paragraph">
              <wp:posOffset>33138</wp:posOffset>
            </wp:positionV>
            <wp:extent cx="359147" cy="327183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147" cy="32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000858B"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71.15pt;margin-top:4.05pt;width:75.5pt;height:20.15pt;z-index:15733760;mso-position-horizontal-relative:page;mso-position-vertical-relative:text" filled="f" stroked="f">
            <v:textbox inset="0,0,0,0">
              <w:txbxContent>
                <w:p w14:paraId="49E5AD26" w14:textId="77777777" w:rsidR="0045758F" w:rsidRDefault="00A4527C">
                  <w:pPr>
                    <w:spacing w:line="402" w:lineRule="exact"/>
                    <w:rPr>
                      <w:rFonts w:ascii="Times New Roman"/>
                      <w:b/>
                      <w:sz w:val="36"/>
                    </w:rPr>
                  </w:pPr>
                  <w:r>
                    <w:rPr>
                      <w:rFonts w:ascii="Times New Roman"/>
                      <w:b/>
                      <w:color w:val="052F5B"/>
                      <w:w w:val="95"/>
                      <w:sz w:val="36"/>
                    </w:rPr>
                    <w:t>Symbiosis</w:t>
                  </w:r>
                </w:p>
              </w:txbxContent>
            </v:textbox>
            <w10:wrap anchorx="page"/>
          </v:shape>
        </w:pict>
      </w:r>
      <w:hyperlink r:id="rId8">
        <w:r>
          <w:rPr>
            <w:color w:val="211E1F"/>
            <w:spacing w:val="-1"/>
            <w:sz w:val="16"/>
          </w:rPr>
          <w:t>www.symbiosisonline.org</w:t>
        </w:r>
      </w:hyperlink>
      <w:r>
        <w:rPr>
          <w:color w:val="211E1F"/>
          <w:spacing w:val="-33"/>
          <w:sz w:val="16"/>
        </w:rPr>
        <w:t xml:space="preserve"> </w:t>
      </w:r>
      <w:hyperlink r:id="rId9">
        <w:r>
          <w:rPr>
            <w:color w:val="211E1F"/>
            <w:spacing w:val="-1"/>
            <w:sz w:val="16"/>
          </w:rPr>
          <w:t>www.symbiosisonlinepublishing.com</w:t>
        </w:r>
      </w:hyperlink>
    </w:p>
    <w:p w14:paraId="4ED26E16" w14:textId="77777777" w:rsidR="0045758F" w:rsidRDefault="0045758F">
      <w:pPr>
        <w:pStyle w:val="BodyText"/>
        <w:rPr>
          <w:sz w:val="20"/>
        </w:rPr>
      </w:pPr>
    </w:p>
    <w:p w14:paraId="79D61529" w14:textId="77777777" w:rsidR="0045758F" w:rsidRDefault="0045758F">
      <w:pPr>
        <w:pStyle w:val="BodyText"/>
        <w:rPr>
          <w:sz w:val="20"/>
        </w:rPr>
      </w:pPr>
    </w:p>
    <w:p w14:paraId="24F6B790" w14:textId="77777777" w:rsidR="0045758F" w:rsidRDefault="0045758F">
      <w:pPr>
        <w:pStyle w:val="BodyText"/>
        <w:spacing w:before="8"/>
        <w:rPr>
          <w:sz w:val="26"/>
        </w:rPr>
      </w:pPr>
    </w:p>
    <w:p w14:paraId="27ECD7EB" w14:textId="77777777" w:rsidR="0045758F" w:rsidRDefault="00A4527C">
      <w:pPr>
        <w:pStyle w:val="Heading1"/>
        <w:spacing w:before="101"/>
        <w:ind w:left="2868" w:right="3329"/>
        <w:jc w:val="center"/>
      </w:pPr>
      <w:r>
        <w:rPr>
          <w:color w:val="384DA1"/>
        </w:rPr>
        <w:t>Monitoring</w:t>
      </w:r>
      <w:r>
        <w:rPr>
          <w:color w:val="384DA1"/>
          <w:spacing w:val="-10"/>
        </w:rPr>
        <w:t xml:space="preserve"> </w:t>
      </w:r>
      <w:r>
        <w:rPr>
          <w:color w:val="384DA1"/>
        </w:rPr>
        <w:t>the</w:t>
      </w:r>
      <w:r>
        <w:rPr>
          <w:color w:val="384DA1"/>
          <w:spacing w:val="-9"/>
        </w:rPr>
        <w:t xml:space="preserve"> </w:t>
      </w:r>
      <w:r>
        <w:rPr>
          <w:color w:val="384DA1"/>
        </w:rPr>
        <w:t>Clinical</w:t>
      </w:r>
      <w:r>
        <w:rPr>
          <w:color w:val="384DA1"/>
          <w:spacing w:val="-10"/>
        </w:rPr>
        <w:t xml:space="preserve"> </w:t>
      </w:r>
      <w:r>
        <w:rPr>
          <w:color w:val="384DA1"/>
        </w:rPr>
        <w:t>Trial</w:t>
      </w:r>
    </w:p>
    <w:p w14:paraId="3C8932BA" w14:textId="77777777" w:rsidR="0045758F" w:rsidRDefault="0045758F">
      <w:pPr>
        <w:pStyle w:val="BodyText"/>
        <w:spacing w:before="7"/>
        <w:rPr>
          <w:i/>
        </w:rPr>
      </w:pPr>
    </w:p>
    <w:p w14:paraId="766BD9AA" w14:textId="3E70E2C5" w:rsidR="0045758F" w:rsidRDefault="0045758F">
      <w:pPr>
        <w:pStyle w:val="BodyText"/>
        <w:ind w:left="109"/>
        <w:rPr>
          <w:sz w:val="20"/>
        </w:rPr>
      </w:pPr>
    </w:p>
    <w:p w14:paraId="228A55A1" w14:textId="77777777" w:rsidR="0045758F" w:rsidRDefault="0045758F">
      <w:pPr>
        <w:rPr>
          <w:sz w:val="20"/>
        </w:rPr>
        <w:sectPr w:rsidR="0045758F">
          <w:pgSz w:w="11910" w:h="16840"/>
          <w:pgMar w:top="1140" w:right="280" w:bottom="280" w:left="740" w:header="720" w:footer="720" w:gutter="0"/>
          <w:cols w:space="720"/>
        </w:sectPr>
      </w:pPr>
    </w:p>
    <w:p w14:paraId="3003D988" w14:textId="40A6DED5" w:rsidR="0045758F" w:rsidRDefault="00A4527C">
      <w:pPr>
        <w:pStyle w:val="BodyText"/>
        <w:spacing w:before="3"/>
        <w:rPr>
          <w:i/>
          <w:sz w:val="5"/>
        </w:rPr>
      </w:pPr>
      <w:r>
        <w:pict w14:anchorId="657EE912">
          <v:group id="_x0000_s1049" style="position:absolute;margin-left:0;margin-top:771.85pt;width:595.3pt;height:16.75pt;z-index:15733248;mso-position-horizontal-relative:page;mso-position-vertical-relative:page" coordorigin=",15437" coordsize="11906,335">
            <v:shape id="_x0000_s1052" style="position:absolute;left:10;top:15462;width:424;height:309" coordorigin="10,15463" coordsize="424,309" o:spt="100" adj="0,,0" path="m94,15463r-84,l10,15772r84,l94,15463xm207,15463r-83,l124,15772r83,l207,15463xm321,15463r-84,l237,15772r84,l321,15463xm434,15463r-84,l350,15772r84,l434,15463xe" fillcolor="#58595b" stroked="f">
              <v:stroke joinstyle="round"/>
              <v:formulas/>
              <v:path arrowok="t" o:connecttype="segments"/>
            </v:shape>
            <v:rect id="_x0000_s1051" style="position:absolute;top:15437;width:11906;height:5" fillcolor="#616264" stroked="f"/>
            <v:shape id="_x0000_s1050" type="#_x0000_t202" style="position:absolute;top:15437;width:11906;height:335" filled="f" stroked="f">
              <v:textbox inset="0,0,0,0">
                <w:txbxContent>
                  <w:p w14:paraId="0C02E717" w14:textId="77777777" w:rsidR="0045758F" w:rsidRDefault="00A4527C">
                    <w:pPr>
                      <w:tabs>
                        <w:tab w:val="left" w:pos="717"/>
                        <w:tab w:val="left" w:pos="2210"/>
                      </w:tabs>
                      <w:spacing w:before="47"/>
                      <w:ind w:left="463"/>
                      <w:rPr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color w:val="FFFFFF"/>
                        <w:position w:val="4"/>
                        <w:sz w:val="18"/>
                        <w:shd w:val="clear" w:color="auto" w:fill="58595B"/>
                      </w:rPr>
                      <w:t xml:space="preserve"> </w:t>
                    </w:r>
                    <w:r>
                      <w:rPr>
                        <w:rFonts w:ascii="Times New Roman"/>
                        <w:color w:val="FFFFFF"/>
                        <w:position w:val="4"/>
                        <w:sz w:val="18"/>
                        <w:shd w:val="clear" w:color="auto" w:fill="58595B"/>
                      </w:rPr>
                      <w:tab/>
                    </w:r>
                    <w:r>
                      <w:rPr>
                        <w:rFonts w:ascii="Times New Roman"/>
                        <w:color w:val="FFFFFF"/>
                        <w:position w:val="4"/>
                        <w:sz w:val="18"/>
                        <w:shd w:val="clear" w:color="auto" w:fill="58595B"/>
                      </w:rPr>
                      <w:t>Symbiosis</w:t>
                    </w:r>
                    <w:r>
                      <w:rPr>
                        <w:rFonts w:ascii="Times New Roman"/>
                        <w:color w:val="FFFFFF"/>
                        <w:spacing w:val="-5"/>
                        <w:position w:val="4"/>
                        <w:sz w:val="18"/>
                        <w:shd w:val="clear" w:color="auto" w:fill="58595B"/>
                      </w:rPr>
                      <w:t xml:space="preserve"> </w:t>
                    </w:r>
                    <w:r>
                      <w:rPr>
                        <w:rFonts w:ascii="Times New Roman"/>
                        <w:color w:val="FFFFFF"/>
                        <w:position w:val="4"/>
                        <w:sz w:val="18"/>
                        <w:shd w:val="clear" w:color="auto" w:fill="58595B"/>
                      </w:rPr>
                      <w:t>Group</w:t>
                    </w:r>
                    <w:r>
                      <w:rPr>
                        <w:rFonts w:ascii="Times New Roman"/>
                        <w:color w:val="FFFFFF"/>
                        <w:position w:val="4"/>
                        <w:sz w:val="18"/>
                        <w:shd w:val="clear" w:color="auto" w:fill="58595B"/>
                      </w:rPr>
                      <w:tab/>
                    </w:r>
                    <w:r>
                      <w:rPr>
                        <w:b/>
                        <w:i/>
                        <w:color w:val="231F20"/>
                      </w:rPr>
                      <w:t>*</w:t>
                    </w:r>
                    <w:r>
                      <w:rPr>
                        <w:b/>
                        <w:i/>
                        <w:color w:val="231F20"/>
                        <w:spacing w:val="16"/>
                      </w:rPr>
                      <w:t xml:space="preserve"> </w:t>
                    </w:r>
                    <w:r>
                      <w:rPr>
                        <w:b/>
                        <w:i/>
                        <w:color w:val="231F20"/>
                      </w:rPr>
                      <w:t>Corresponding</w:t>
                    </w:r>
                    <w:r>
                      <w:rPr>
                        <w:b/>
                        <w:i/>
                        <w:color w:val="231F20"/>
                        <w:spacing w:val="15"/>
                      </w:rPr>
                      <w:t xml:space="preserve"> </w:t>
                    </w:r>
                    <w:r>
                      <w:rPr>
                        <w:b/>
                        <w:i/>
                        <w:color w:val="231F20"/>
                      </w:rPr>
                      <w:t>author</w:t>
                    </w:r>
                    <w:r>
                      <w:rPr>
                        <w:b/>
                        <w:i/>
                        <w:color w:val="231F20"/>
                        <w:spacing w:val="17"/>
                      </w:rPr>
                      <w:t xml:space="preserve"> </w:t>
                    </w:r>
                    <w:r>
                      <w:rPr>
                        <w:b/>
                        <w:i/>
                        <w:color w:val="231F20"/>
                      </w:rPr>
                      <w:t>email:</w:t>
                    </w:r>
                    <w:r>
                      <w:rPr>
                        <w:b/>
                        <w:i/>
                        <w:color w:val="231F20"/>
                        <w:spacing w:val="15"/>
                      </w:rPr>
                      <w:t xml:space="preserve"> </w:t>
                    </w:r>
                    <w:hyperlink r:id="rId10">
                      <w:r>
                        <w:rPr>
                          <w:i/>
                          <w:color w:val="231F20"/>
                          <w:sz w:val="20"/>
                        </w:rPr>
                        <w:t>michel.bourin@univ-nantes.fr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</w:p>
    <w:p w14:paraId="1EBCFA4B" w14:textId="77777777" w:rsidR="0045758F" w:rsidRDefault="00A4527C">
      <w:pPr>
        <w:pStyle w:val="BodyText"/>
        <w:ind w:left="103" w:right="-29"/>
        <w:rPr>
          <w:sz w:val="20"/>
        </w:rPr>
      </w:pPr>
      <w:r>
        <w:rPr>
          <w:sz w:val="20"/>
        </w:rPr>
      </w:r>
      <w:r>
        <w:rPr>
          <w:sz w:val="20"/>
        </w:rPr>
        <w:pict w14:anchorId="7B2CE5A3">
          <v:group id="_x0000_s1046" style="width:248.45pt;height:183.95pt;mso-position-horizontal-relative:char;mso-position-vertical-relative:line" coordsize="4969,3679">
            <v:shape id="_x0000_s1048" style="position:absolute;left:4;top:4;width:4961;height:3671" coordorigin="4,4" coordsize="4961,3671" path="m4908,4l61,4,28,5,11,11,5,28,4,61r,3556l5,3650r6,17l28,3673r33,1l4908,3674r33,-1l4958,3667r6,-17l4965,3617r,-3556l4964,28r-6,-17l4941,5,4908,4xe" fillcolor="#eeeef7" stroked="f">
              <v:path arrowok="t"/>
            </v:shape>
            <v:shape id="_x0000_s1047" type="#_x0000_t202" style="position:absolute;left:4;top:4;width:4961;height:3671" filled="f" strokecolor="#21409a" strokeweight=".14267mm">
              <v:textbox inset="0,0,0,0">
                <w:txbxContent>
                  <w:p w14:paraId="412C8F1F" w14:textId="77777777" w:rsidR="0045758F" w:rsidRDefault="00A4527C">
                    <w:pPr>
                      <w:spacing w:before="72"/>
                      <w:ind w:left="109"/>
                      <w:rPr>
                        <w:b/>
                      </w:rPr>
                    </w:pPr>
                    <w:r>
                      <w:rPr>
                        <w:b/>
                        <w:color w:val="21409A"/>
                      </w:rPr>
                      <w:t>Abstract</w:t>
                    </w:r>
                  </w:p>
                  <w:p w14:paraId="657B66DC" w14:textId="77777777" w:rsidR="0045758F" w:rsidRDefault="00A4527C">
                    <w:pPr>
                      <w:spacing w:before="112" w:line="256" w:lineRule="auto"/>
                      <w:ind w:left="109" w:right="105" w:firstLine="283"/>
                      <w:jc w:val="both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The monitoring of clinical trials is an essential function for the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smooth running of studies. The monitor or the clinical research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assistant, in charge of this activity and a real link between the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investigator and the sponsor,</w:t>
                    </w:r>
                    <w:r>
                      <w:rPr>
                        <w:color w:val="231F20"/>
                        <w:spacing w:val="3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will</w:t>
                    </w:r>
                    <w:r>
                      <w:rPr>
                        <w:color w:val="231F20"/>
                        <w:spacing w:val="3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have</w:t>
                    </w:r>
                    <w:r>
                      <w:rPr>
                        <w:color w:val="231F20"/>
                        <w:spacing w:val="3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to</w:t>
                    </w:r>
                    <w:r>
                      <w:rPr>
                        <w:color w:val="231F20"/>
                        <w:spacing w:val="3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ensure</w:t>
                    </w:r>
                    <w:r>
                      <w:rPr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the</w:t>
                    </w:r>
                    <w:r>
                      <w:rPr>
                        <w:color w:val="231F20"/>
                        <w:spacing w:val="3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respect</w:t>
                    </w:r>
                    <w:r>
                      <w:rPr>
                        <w:color w:val="231F20"/>
                        <w:spacing w:val="3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of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the subjects’ rights, the reliability and the traceability of the data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generated, and to verify that the study is conducted i</w:t>
                    </w:r>
                    <w:r>
                      <w:rPr>
                        <w:color w:val="231F20"/>
                        <w:sz w:val="16"/>
                      </w:rPr>
                      <w:t>n accordance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with the protocol, good clinical practice (GCP) and applicable clinical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regulation. Beyond these control objectives, monitoring is also a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prevention tool to minimize or avoid potential problems during the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study and to anticipate their too late</w:t>
                    </w:r>
                    <w:r>
                      <w:rPr>
                        <w:color w:val="231F20"/>
                        <w:sz w:val="16"/>
                      </w:rPr>
                      <w:t xml:space="preserve"> identification, which could lead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to</w:t>
                    </w:r>
                    <w:r>
                      <w:rPr>
                        <w:color w:val="231F20"/>
                        <w:spacing w:val="3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more</w:t>
                    </w:r>
                    <w:r>
                      <w:rPr>
                        <w:color w:val="231F20"/>
                        <w:spacing w:val="3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critical</w:t>
                    </w:r>
                    <w:r>
                      <w:rPr>
                        <w:color w:val="231F20"/>
                        <w:spacing w:val="3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consequenceson</w:t>
                    </w:r>
                    <w:proofErr w:type="spellEnd"/>
                    <w:r>
                      <w:rPr>
                        <w:color w:val="231F20"/>
                        <w:spacing w:val="3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the</w:t>
                    </w:r>
                    <w:r>
                      <w:rPr>
                        <w:color w:val="231F20"/>
                        <w:spacing w:val="3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conformity</w:t>
                    </w:r>
                    <w:r>
                      <w:rPr>
                        <w:color w:val="231F20"/>
                        <w:spacing w:val="3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of</w:t>
                    </w:r>
                    <w:r>
                      <w:rPr>
                        <w:color w:val="231F20"/>
                        <w:spacing w:val="3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the</w:t>
                    </w:r>
                    <w:r>
                      <w:rPr>
                        <w:color w:val="231F20"/>
                        <w:spacing w:val="3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study.</w:t>
                    </w:r>
                    <w:r>
                      <w:rPr>
                        <w:color w:val="231F20"/>
                        <w:spacing w:val="3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The</w:t>
                    </w:r>
                    <w:r>
                      <w:rPr>
                        <w:color w:val="231F20"/>
                        <w:spacing w:val="-3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>objective</w:t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>of</w:t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>this</w:t>
                    </w:r>
                    <w:r>
                      <w:rPr>
                        <w:color w:val="231F2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>paper</w:t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>is</w:t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>to</w:t>
                    </w:r>
                    <w:r>
                      <w:rPr>
                        <w:color w:val="231F2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>review</w:t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>the</w:t>
                    </w:r>
                    <w:r>
                      <w:rPr>
                        <w:color w:val="231F2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>various</w:t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stages</w:t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of</w:t>
                    </w:r>
                    <w:r>
                      <w:rPr>
                        <w:color w:val="231F2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the</w:t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monitoring</w:t>
                    </w:r>
                    <w:r>
                      <w:rPr>
                        <w:color w:val="231F20"/>
                        <w:spacing w:val="-3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and</w:t>
                    </w:r>
                    <w:r>
                      <w:rPr>
                        <w:color w:val="231F2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then</w:t>
                    </w:r>
                    <w:r>
                      <w:rPr>
                        <w:color w:val="231F2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to</w:t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give</w:t>
                    </w:r>
                    <w:r>
                      <w:rPr>
                        <w:color w:val="231F2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practical</w:t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tools</w:t>
                    </w:r>
                    <w:r>
                      <w:rPr>
                        <w:color w:val="231F2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that</w:t>
                    </w:r>
                    <w:r>
                      <w:rPr>
                        <w:color w:val="231F2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can</w:t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be</w:t>
                    </w:r>
                    <w:r>
                      <w:rPr>
                        <w:color w:val="231F2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used</w:t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at</w:t>
                    </w:r>
                    <w:r>
                      <w:rPr>
                        <w:color w:val="231F2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each</w:t>
                    </w:r>
                    <w:r>
                      <w:rPr>
                        <w:color w:val="231F2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of</w:t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these</w:t>
                    </w:r>
                    <w:r>
                      <w:rPr>
                        <w:color w:val="231F2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stages.</w:t>
                    </w:r>
                  </w:p>
                  <w:p w14:paraId="4A25F484" w14:textId="77777777" w:rsidR="0045758F" w:rsidRDefault="00A4527C">
                    <w:pPr>
                      <w:spacing w:before="104" w:line="256" w:lineRule="auto"/>
                      <w:ind w:left="109" w:right="104" w:firstLine="283"/>
                      <w:jc w:val="both"/>
                      <w:rPr>
                        <w:sz w:val="16"/>
                      </w:rPr>
                    </w:pPr>
                    <w:r>
                      <w:rPr>
                        <w:b/>
                        <w:color w:val="231F20"/>
                        <w:spacing w:val="-1"/>
                        <w:sz w:val="16"/>
                      </w:rPr>
                      <w:t>Keywords:</w:t>
                    </w:r>
                    <w:r>
                      <w:rPr>
                        <w:b/>
                        <w:color w:val="231F20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>Clinical</w:t>
                    </w:r>
                    <w:r>
                      <w:rPr>
                        <w:color w:val="231F20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>Trial;</w:t>
                    </w:r>
                    <w:r>
                      <w:rPr>
                        <w:color w:val="231F20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>Clinical</w:t>
                    </w:r>
                    <w:r>
                      <w:rPr>
                        <w:color w:val="231F20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>Research</w:t>
                    </w:r>
                    <w:r>
                      <w:rPr>
                        <w:color w:val="231F20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>Assistant;</w:t>
                    </w:r>
                    <w:r>
                      <w:rPr>
                        <w:color w:val="231F20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Coordinator;</w:t>
                    </w:r>
                    <w:r>
                      <w:rPr>
                        <w:color w:val="231F20"/>
                        <w:spacing w:val="-3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Good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Clinical Practice;</w:t>
                    </w:r>
                  </w:p>
                </w:txbxContent>
              </v:textbox>
            </v:shape>
            <w10:anchorlock/>
          </v:group>
        </w:pict>
      </w:r>
    </w:p>
    <w:p w14:paraId="52DAD873" w14:textId="77777777" w:rsidR="0045758F" w:rsidRDefault="00A4527C">
      <w:pPr>
        <w:spacing w:before="105"/>
        <w:ind w:left="107"/>
        <w:rPr>
          <w:b/>
        </w:rPr>
      </w:pPr>
      <w:r>
        <w:rPr>
          <w:b/>
          <w:color w:val="21409A"/>
        </w:rPr>
        <w:t>Introduction</w:t>
      </w:r>
    </w:p>
    <w:p w14:paraId="30AE9F60" w14:textId="77777777" w:rsidR="0045758F" w:rsidRDefault="00A4527C">
      <w:pPr>
        <w:pStyle w:val="BodyText"/>
        <w:spacing w:before="124" w:line="261" w:lineRule="auto"/>
        <w:ind w:left="107" w:right="38" w:firstLine="345"/>
        <w:jc w:val="both"/>
      </w:pPr>
      <w:r>
        <w:rPr>
          <w:color w:val="231F20"/>
        </w:rPr>
        <w:t>A clinical trial is a time-consuming and costly undertaking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requiring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effective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coordination.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needs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when the trial is initiated is to define the monitoring strategy.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quality of </w:t>
      </w:r>
      <w:r>
        <w:rPr>
          <w:color w:val="231F20"/>
        </w:rPr>
        <w:t>the protocol will ensure the scientific value of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trial,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monitoring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guarantees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reliability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performance. Although monitoring may focus on certain special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aspects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trial,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four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basic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points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require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periodic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control: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trial is proceeding according to the protocol, that the means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implemented are adequate, that the investigator and all other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participants in the study are fulfilling their various obligations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scrupulously,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relevant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</w:t>
      </w:r>
      <w:r>
        <w:rPr>
          <w:color w:val="231F20"/>
        </w:rPr>
        <w:t>d</w:t>
      </w:r>
      <w:r>
        <w:rPr>
          <w:color w:val="231F20"/>
          <w:spacing w:val="1"/>
        </w:rPr>
        <w:t xml:space="preserve"> </w:t>
      </w:r>
      <w:proofErr w:type="spellStart"/>
      <w:proofErr w:type="gramStart"/>
      <w:r>
        <w:rPr>
          <w:color w:val="231F20"/>
        </w:rPr>
        <w:t>complete.A</w:t>
      </w:r>
      <w:proofErr w:type="spellEnd"/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sophisticated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protocol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never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compensate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poor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quality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of the data. Monitoring is thus of major importance, requiring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coordination and management of field organization compatible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 good clinical practices [1]. The results can only b</w:t>
      </w:r>
      <w:r>
        <w:rPr>
          <w:color w:val="231F20"/>
        </w:rPr>
        <w:t>e validated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(or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obligations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satisfied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[2].</w:t>
      </w:r>
    </w:p>
    <w:p w14:paraId="3624F96C" w14:textId="77777777" w:rsidR="0045758F" w:rsidRDefault="00A4527C">
      <w:pPr>
        <w:pStyle w:val="Heading2"/>
        <w:ind w:left="391" w:hanging="284"/>
        <w:jc w:val="left"/>
      </w:pPr>
      <w:r>
        <w:rPr>
          <w:color w:val="25408F"/>
        </w:rPr>
        <w:t>The</w:t>
      </w:r>
      <w:r>
        <w:rPr>
          <w:color w:val="25408F"/>
          <w:spacing w:val="-7"/>
        </w:rPr>
        <w:t xml:space="preserve"> </w:t>
      </w:r>
      <w:r>
        <w:rPr>
          <w:color w:val="25408F"/>
        </w:rPr>
        <w:t>Coordinator</w:t>
      </w:r>
      <w:r>
        <w:rPr>
          <w:color w:val="25408F"/>
          <w:spacing w:val="-6"/>
        </w:rPr>
        <w:t xml:space="preserve"> </w:t>
      </w:r>
      <w:r>
        <w:rPr>
          <w:color w:val="25408F"/>
        </w:rPr>
        <w:t>and</w:t>
      </w:r>
      <w:r>
        <w:rPr>
          <w:color w:val="25408F"/>
          <w:spacing w:val="-6"/>
        </w:rPr>
        <w:t xml:space="preserve"> </w:t>
      </w:r>
      <w:r>
        <w:rPr>
          <w:color w:val="25408F"/>
        </w:rPr>
        <w:t>Clinical</w:t>
      </w:r>
      <w:r>
        <w:rPr>
          <w:color w:val="25408F"/>
          <w:spacing w:val="-7"/>
        </w:rPr>
        <w:t xml:space="preserve"> </w:t>
      </w:r>
      <w:r>
        <w:rPr>
          <w:color w:val="25408F"/>
        </w:rPr>
        <w:t>Research</w:t>
      </w:r>
      <w:r>
        <w:rPr>
          <w:color w:val="25408F"/>
          <w:spacing w:val="-5"/>
        </w:rPr>
        <w:t xml:space="preserve"> </w:t>
      </w:r>
      <w:r>
        <w:rPr>
          <w:color w:val="25408F"/>
        </w:rPr>
        <w:t>Assistants</w:t>
      </w:r>
    </w:p>
    <w:p w14:paraId="43816C04" w14:textId="77777777" w:rsidR="0045758F" w:rsidRDefault="00A4527C">
      <w:pPr>
        <w:pStyle w:val="BodyText"/>
        <w:spacing w:before="123" w:line="261" w:lineRule="auto"/>
        <w:ind w:left="107" w:right="39" w:firstLine="283"/>
        <w:jc w:val="both"/>
      </w:pP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coordinator,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generally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physician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selected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empowered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promoter,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ensuring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supervision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trial.</w:t>
      </w:r>
    </w:p>
    <w:p w14:paraId="5719AFBE" w14:textId="77777777" w:rsidR="0045758F" w:rsidRDefault="00A4527C">
      <w:pPr>
        <w:pStyle w:val="BodyText"/>
        <w:spacing w:before="114" w:line="261" w:lineRule="auto"/>
        <w:ind w:left="107" w:right="39" w:firstLine="283"/>
        <w:jc w:val="both"/>
      </w:pPr>
      <w:r>
        <w:rPr>
          <w:color w:val="231F20"/>
        </w:rPr>
        <w:t>The position of clinical research assistant (CRA) was created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 the early 1970s in France. The pharmaceutical industry has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made frequent use of CRAs to supervise clinical trials under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direction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the coordinator. As the esse</w:t>
      </w:r>
      <w:r>
        <w:rPr>
          <w:color w:val="231F20"/>
        </w:rPr>
        <w:t>ntial role of the CRA is to</w:t>
      </w:r>
    </w:p>
    <w:p w14:paraId="0F77E125" w14:textId="77777777" w:rsidR="0045758F" w:rsidRDefault="00A4527C">
      <w:pPr>
        <w:pStyle w:val="BodyText"/>
        <w:spacing w:before="35" w:line="261" w:lineRule="auto"/>
        <w:ind w:left="107" w:right="567"/>
        <w:jc w:val="both"/>
      </w:pPr>
      <w:r>
        <w:br w:type="column"/>
      </w:r>
      <w:r>
        <w:rPr>
          <w:color w:val="231F20"/>
          <w:spacing w:val="-1"/>
        </w:rPr>
        <w:t>ensure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quality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authenticity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scientific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collected,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excellent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knowledge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methodology.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Accordingly, a program leading to an interuniversity degree 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created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several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years ago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 train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CRAs.</w:t>
      </w:r>
    </w:p>
    <w:p w14:paraId="0505091C" w14:textId="77777777" w:rsidR="0045758F" w:rsidRDefault="00A4527C">
      <w:pPr>
        <w:pStyle w:val="BodyText"/>
        <w:spacing w:before="114" w:line="264" w:lineRule="auto"/>
        <w:ind w:left="107" w:right="566" w:firstLine="283"/>
        <w:jc w:val="both"/>
      </w:pPr>
      <w:r>
        <w:rPr>
          <w:color w:val="231F20"/>
        </w:rPr>
        <w:t>The CRA should detect any problems that might occur 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investigators, provide solutions and especially explain and apply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protocol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well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all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decisions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trial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coordinator. The CRA is essential to the management of a clinical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trial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quickly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detect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divergences.</w:t>
      </w:r>
    </w:p>
    <w:p w14:paraId="2D3B2148" w14:textId="77777777" w:rsidR="0045758F" w:rsidRDefault="00A4527C">
      <w:pPr>
        <w:pStyle w:val="Heading2"/>
        <w:spacing w:before="84"/>
      </w:pPr>
      <w:r>
        <w:rPr>
          <w:color w:val="25408F"/>
        </w:rPr>
        <w:t>The</w:t>
      </w:r>
      <w:r>
        <w:rPr>
          <w:color w:val="25408F"/>
          <w:spacing w:val="-7"/>
        </w:rPr>
        <w:t xml:space="preserve"> </w:t>
      </w:r>
      <w:r>
        <w:rPr>
          <w:color w:val="25408F"/>
        </w:rPr>
        <w:t>Monitoring</w:t>
      </w:r>
      <w:r>
        <w:rPr>
          <w:color w:val="25408F"/>
          <w:spacing w:val="-6"/>
        </w:rPr>
        <w:t xml:space="preserve"> </w:t>
      </w:r>
      <w:r>
        <w:rPr>
          <w:color w:val="25408F"/>
        </w:rPr>
        <w:t>Function</w:t>
      </w:r>
    </w:p>
    <w:p w14:paraId="5078A424" w14:textId="77777777" w:rsidR="0045758F" w:rsidRDefault="00A4527C">
      <w:pPr>
        <w:pStyle w:val="BodyText"/>
        <w:spacing w:before="124" w:line="261" w:lineRule="auto"/>
        <w:ind w:left="107" w:right="567"/>
        <w:jc w:val="both"/>
      </w:pP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coordinator’s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role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begins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stage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the various investigators are involved in the tri</w:t>
      </w:r>
      <w:r>
        <w:rPr>
          <w:color w:val="231F20"/>
        </w:rPr>
        <w:t>al. The protocol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must be developed in agreement with the different partners. The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1"/>
        </w:rPr>
        <w:t xml:space="preserve">methodologists, statisticians, pharmacists </w:t>
      </w:r>
      <w:r>
        <w:rPr>
          <w:color w:val="231F20"/>
        </w:rPr>
        <w:t>and investigators must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be represented, which is generally ensured by the coordinator.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Once the protocol has been elaborated, the inv</w:t>
      </w:r>
      <w:r>
        <w:rPr>
          <w:color w:val="231F20"/>
        </w:rPr>
        <w:t>estigators should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give their opinion before the definitive version is written up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sure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conditions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carrying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trial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are applicable in all centers and that no overly complicated 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unnecessary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exist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relative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main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objective.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If this procedure is followed, it is to be hoped that each of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partners participating in the definition of the objectives of t</w:t>
      </w:r>
      <w:r>
        <w:rPr>
          <w:color w:val="231F20"/>
        </w:rPr>
        <w:t>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achieve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motivated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1"/>
        </w:rPr>
        <w:t>respect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protocol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better.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CRAs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involved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field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work and thus closer to the investigators, they should be present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meetings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trial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worked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up.</w:t>
      </w:r>
    </w:p>
    <w:p w14:paraId="3F3DE2E1" w14:textId="77777777" w:rsidR="0045758F" w:rsidRDefault="00A4527C">
      <w:pPr>
        <w:pStyle w:val="Heading2"/>
      </w:pPr>
      <w:r>
        <w:rPr>
          <w:color w:val="25408F"/>
        </w:rPr>
        <w:t>Training</w:t>
      </w:r>
      <w:r>
        <w:rPr>
          <w:color w:val="25408F"/>
          <w:spacing w:val="-3"/>
        </w:rPr>
        <w:t xml:space="preserve"> </w:t>
      </w:r>
      <w:r>
        <w:rPr>
          <w:color w:val="25408F"/>
        </w:rPr>
        <w:t>and</w:t>
      </w:r>
      <w:r>
        <w:rPr>
          <w:color w:val="25408F"/>
          <w:spacing w:val="-3"/>
        </w:rPr>
        <w:t xml:space="preserve"> </w:t>
      </w:r>
      <w:r>
        <w:rPr>
          <w:color w:val="25408F"/>
        </w:rPr>
        <w:t>Informing</w:t>
      </w:r>
      <w:r>
        <w:rPr>
          <w:color w:val="25408F"/>
          <w:spacing w:val="-2"/>
        </w:rPr>
        <w:t xml:space="preserve"> </w:t>
      </w:r>
      <w:r>
        <w:rPr>
          <w:color w:val="25408F"/>
        </w:rPr>
        <w:t>Investigators</w:t>
      </w:r>
    </w:p>
    <w:p w14:paraId="4435977F" w14:textId="77777777" w:rsidR="0045758F" w:rsidRDefault="00A4527C">
      <w:pPr>
        <w:pStyle w:val="BodyText"/>
        <w:spacing w:before="124" w:line="261" w:lineRule="auto"/>
        <w:ind w:left="107" w:right="568"/>
        <w:jc w:val="both"/>
      </w:pP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choice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investigators,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although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competence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promoter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indicated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practices),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generally made by a local coordinator with a good knowledge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investigators.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choice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organization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which may however recruit investigators whose abilities are not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always known. The coo</w:t>
      </w:r>
      <w:r>
        <w:rPr>
          <w:color w:val="231F20"/>
        </w:rPr>
        <w:t>rdinator, accompanied by the CRA, will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first inform the investigator of the prerequisites, the protocol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especially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obligation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conform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followed,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pertaining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severe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side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effects.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The role of the coordinator, and generally that of the CRA, is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provide a detailed explanation of the binders or data sheets used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observations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investigator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understands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everything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perfectly well.</w:t>
      </w:r>
    </w:p>
    <w:p w14:paraId="5701C119" w14:textId="77777777" w:rsidR="0045758F" w:rsidRDefault="00A4527C">
      <w:pPr>
        <w:pStyle w:val="BodyText"/>
        <w:spacing w:before="113"/>
        <w:ind w:left="107"/>
        <w:jc w:val="both"/>
      </w:pP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coordinator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</w:t>
      </w:r>
      <w:r>
        <w:rPr>
          <w:color w:val="231F20"/>
        </w:rPr>
        <w:t>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team</w:t>
      </w:r>
    </w:p>
    <w:p w14:paraId="7959AD60" w14:textId="77777777" w:rsidR="0045758F" w:rsidRDefault="0045758F">
      <w:pPr>
        <w:jc w:val="both"/>
        <w:sectPr w:rsidR="0045758F">
          <w:type w:val="continuous"/>
          <w:pgSz w:w="11910" w:h="16840"/>
          <w:pgMar w:top="640" w:right="280" w:bottom="0" w:left="740" w:header="720" w:footer="720" w:gutter="0"/>
          <w:cols w:num="2" w:space="720" w:equalWidth="0">
            <w:col w:w="5114" w:space="133"/>
            <w:col w:w="5643"/>
          </w:cols>
        </w:sectPr>
      </w:pPr>
    </w:p>
    <w:p w14:paraId="005D3F27" w14:textId="77777777" w:rsidR="0045758F" w:rsidRDefault="0045758F">
      <w:pPr>
        <w:pStyle w:val="BodyText"/>
        <w:spacing w:before="7"/>
        <w:rPr>
          <w:sz w:val="10"/>
        </w:rPr>
      </w:pPr>
    </w:p>
    <w:p w14:paraId="144C77A3" w14:textId="77777777" w:rsidR="0045758F" w:rsidRDefault="0045758F">
      <w:pPr>
        <w:rPr>
          <w:sz w:val="10"/>
        </w:rPr>
        <w:sectPr w:rsidR="0045758F">
          <w:headerReference w:type="default" r:id="rId11"/>
          <w:pgSz w:w="11910" w:h="16840"/>
          <w:pgMar w:top="1600" w:right="280" w:bottom="280" w:left="740" w:header="860" w:footer="0" w:gutter="0"/>
          <w:cols w:space="720"/>
        </w:sectPr>
      </w:pPr>
    </w:p>
    <w:p w14:paraId="54967218" w14:textId="77777777" w:rsidR="0045758F" w:rsidRDefault="00A4527C">
      <w:pPr>
        <w:pStyle w:val="BodyText"/>
        <w:spacing w:before="101" w:line="261" w:lineRule="auto"/>
        <w:ind w:left="110" w:right="38"/>
        <w:jc w:val="both"/>
      </w:pPr>
      <w:r>
        <w:rPr>
          <w:color w:val="231F20"/>
          <w:spacing w:val="-1"/>
        </w:rPr>
        <w:t>participating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trial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investigator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(</w:t>
      </w:r>
      <w:proofErr w:type="gramStart"/>
      <w:r>
        <w:rPr>
          <w:color w:val="231F20"/>
          <w:spacing w:val="-1"/>
        </w:rPr>
        <w:t>i.e.</w:t>
      </w:r>
      <w:proofErr w:type="gramEnd"/>
      <w:r>
        <w:rPr>
          <w:color w:val="231F20"/>
          <w:spacing w:val="-19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physicians,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nurses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secretaries)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familiar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respective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tasks.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If in the context of a hospital trial the investigator (department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head) cannot be personally responsible for conducting the trial,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someone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within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his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team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must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designated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representative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contacts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CRA.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role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coordinator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CRA to obtain the written acceptance of the investigator to abide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by good clinical practices and to accommodate the regular visits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 the CRA. It is necessary to organize information and training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sessions for investigators before the trial begins (cf. the section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 selection and meetings with investigators). The essenti</w:t>
      </w:r>
      <w:r>
        <w:rPr>
          <w:color w:val="231F20"/>
        </w:rPr>
        <w:t>al role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of the CRA is now to supervise the investigators for whom he is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responsible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trial,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beginning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start-up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visit.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The first step is administrative since the CRA must determine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whether the administrative file is in order. The prot</w:t>
      </w:r>
      <w:r>
        <w:rPr>
          <w:color w:val="231F20"/>
        </w:rPr>
        <w:t>ocol must be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signed and the investigator’s curriculum vitae attached. The CRA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draws up a schedule with the investigator which may relate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telephone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contacts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essentially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concerned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future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visits.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The CRA provides the investigator with the produ</w:t>
      </w:r>
      <w:r>
        <w:rPr>
          <w:color w:val="231F20"/>
        </w:rPr>
        <w:t>cts necessary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conducting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trial,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consisting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drug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packages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materials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necessary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performing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biological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assays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[3].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CRA must ensure that the communication of information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analytic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laboratories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specialists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is performed correctly (</w:t>
      </w:r>
      <w:proofErr w:type="gramStart"/>
      <w:r>
        <w:rPr>
          <w:color w:val="231F20"/>
        </w:rPr>
        <w:t>e.g.</w:t>
      </w:r>
      <w:proofErr w:type="gramEnd"/>
      <w:r>
        <w:rPr>
          <w:color w:val="231F20"/>
        </w:rPr>
        <w:t xml:space="preserve"> in the event of additional X-ray 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cardiologic examinations). In the case of a hospital trial, the CRA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must be sure to inform the pharmacist and be certain that he has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received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products.</w:t>
      </w:r>
    </w:p>
    <w:p w14:paraId="2AA3EEAC" w14:textId="77777777" w:rsidR="0045758F" w:rsidRDefault="00A4527C">
      <w:pPr>
        <w:pStyle w:val="Heading2"/>
        <w:ind w:left="110"/>
      </w:pPr>
      <w:r>
        <w:rPr>
          <w:color w:val="25408F"/>
        </w:rPr>
        <w:t>Monitoring</w:t>
      </w:r>
      <w:r>
        <w:rPr>
          <w:color w:val="25408F"/>
          <w:spacing w:val="-7"/>
        </w:rPr>
        <w:t xml:space="preserve"> </w:t>
      </w:r>
      <w:r>
        <w:rPr>
          <w:color w:val="25408F"/>
        </w:rPr>
        <w:t>the</w:t>
      </w:r>
      <w:r>
        <w:rPr>
          <w:color w:val="25408F"/>
          <w:spacing w:val="-6"/>
        </w:rPr>
        <w:t xml:space="preserve"> </w:t>
      </w:r>
      <w:r>
        <w:rPr>
          <w:color w:val="25408F"/>
        </w:rPr>
        <w:t>Trial</w:t>
      </w:r>
      <w:r>
        <w:rPr>
          <w:color w:val="25408F"/>
          <w:spacing w:val="-6"/>
        </w:rPr>
        <w:t xml:space="preserve"> </w:t>
      </w:r>
      <w:r>
        <w:rPr>
          <w:color w:val="25408F"/>
        </w:rPr>
        <w:t>It</w:t>
      </w:r>
      <w:r>
        <w:rPr>
          <w:color w:val="25408F"/>
        </w:rPr>
        <w:t>self</w:t>
      </w:r>
    </w:p>
    <w:p w14:paraId="6E08145F" w14:textId="77777777" w:rsidR="0045758F" w:rsidRDefault="00A4527C">
      <w:pPr>
        <w:pStyle w:val="BodyText"/>
        <w:spacing w:before="123" w:line="261" w:lineRule="auto"/>
        <w:ind w:left="110" w:right="38" w:firstLine="283"/>
        <w:jc w:val="both"/>
      </w:pPr>
      <w:r>
        <w:rPr>
          <w:color w:val="231F20"/>
        </w:rPr>
        <w:t>The role of the CRA is essential to the conduct of the trial. 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indicated above, he must perform regular visits to investigators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 scheduled. However, he can make additional visits on his own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1"/>
        </w:rPr>
        <w:t>initiative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at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request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investigator.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CRA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must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ensure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respect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practices,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particularly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strict adhesion to the protocol. The CRA collects the trial data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after having consulted the files and checked their authenticity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coherence. Access to</w:t>
      </w:r>
      <w:r>
        <w:rPr>
          <w:color w:val="231F20"/>
        </w:rPr>
        <w:t xml:space="preserve"> patient files may raise ethical problems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insofar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CRA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physician.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Nonetheless,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to the code of professional secrecy. In the event of a dispute,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necessary.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particular,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coordinator, who is a physician, or another physician designated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by the promotor, can check a file when required. Access to files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makes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possible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confirm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existence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verify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that they have given their written informed consent. It m</w:t>
      </w:r>
      <w:r>
        <w:rPr>
          <w:color w:val="231F20"/>
        </w:rPr>
        <w:t>ust also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be determined that the randomization order has been respected.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Further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explanations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necessary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physician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failed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so.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error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randomization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cause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imbalance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treatment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groups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event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untimely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discontinuance of the trial or of non-inclusion of some patients.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It is also necessary for the CRA to check that the coordinating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center is informed of each patient inclusion, which can be done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quite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simply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reply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cards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e-mail.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CRA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sure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recruitment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regular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avoid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divergences.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As disregard for deadlines can lead to deviations prejudicial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trial, the CRA should regularly remind investigators of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end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inclusions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encourage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recruit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as</w:t>
      </w:r>
    </w:p>
    <w:p w14:paraId="47028330" w14:textId="77777777" w:rsidR="0045758F" w:rsidRDefault="00A4527C">
      <w:pPr>
        <w:pStyle w:val="BodyText"/>
        <w:spacing w:before="101" w:line="261" w:lineRule="auto"/>
        <w:ind w:left="110" w:right="566"/>
        <w:jc w:val="both"/>
      </w:pPr>
      <w:r>
        <w:br w:type="column"/>
      </w:r>
      <w:r>
        <w:rPr>
          <w:color w:val="231F20"/>
        </w:rPr>
        <w:t>rapidly as possible. The CRA should also encourage the slower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centers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particularly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attempt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why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inclusions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</w:t>
      </w:r>
      <w:r>
        <w:rPr>
          <w:color w:val="231F20"/>
        </w:rPr>
        <w:t>ollowing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planned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pace.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necessary to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check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relevance of inclusions, which must not only concern those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satisfy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inclusion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exclusion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criteria.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CRA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must not only check the authenticity of the data but also their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quality by ensuring that the binders are well kept and that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records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readable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indelible.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event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mistake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recording,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investigator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necessary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rectif</w:t>
      </w:r>
      <w:r>
        <w:rPr>
          <w:color w:val="231F20"/>
        </w:rPr>
        <w:t>ications, which are then checked and approved (signed) by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CRA.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CRA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should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request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any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omitted.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assists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filling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questionnaires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sometimes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ensures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codification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acquisition.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role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CRA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is thus to avoid mistakes, omissions and acts of negligence in the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monitoring of patients, particularly in the nature, frequency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regularity of appointments. The CRA does everything possible to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limit and identify deviations from the protocol. He encourages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investigations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concerning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lost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follow-up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attempts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obtain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observance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 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protocol [4].</w:t>
      </w:r>
    </w:p>
    <w:p w14:paraId="466F99E2" w14:textId="77777777" w:rsidR="0045758F" w:rsidRDefault="00A4527C">
      <w:pPr>
        <w:pStyle w:val="BodyText"/>
        <w:spacing w:before="113" w:line="261" w:lineRule="auto"/>
        <w:ind w:left="110" w:right="566" w:firstLine="283"/>
        <w:jc w:val="both"/>
      </w:pPr>
      <w:r>
        <w:rPr>
          <w:color w:val="231F20"/>
        </w:rPr>
        <w:t>While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respecting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confidentiality,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ensures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critical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events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detected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correctly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handled.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keeps the coordinator informed, records the events and verifies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future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validation.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Hisinquiries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opening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not of the treatment code by the investigator, which must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course, be done as a last resort. The CRA must also ensure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conservation of drugs in suitable conditions and the storage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documents.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is concerned with the collection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and conveying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 cert</w:t>
      </w:r>
      <w:r>
        <w:rPr>
          <w:color w:val="231F20"/>
        </w:rPr>
        <w:t>ain samples for analysis and assay at a central point. 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multicenter trials, the CRA is generally responsible for writing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information sheets which allow investigators to follow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progress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trial.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keeps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up-to-date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file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containing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of t</w:t>
      </w:r>
      <w:r>
        <w:rPr>
          <w:color w:val="231F20"/>
        </w:rPr>
        <w:t>he documents concerning his role, whether the content of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telephone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calls,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reports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visits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investigators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types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of mail. The CRA must ensure that all participants in the trial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other than the investigators, </w:t>
      </w:r>
      <w:proofErr w:type="gramStart"/>
      <w:r>
        <w:rPr>
          <w:color w:val="231F20"/>
        </w:rPr>
        <w:t>i.e.</w:t>
      </w:r>
      <w:proofErr w:type="gramEnd"/>
      <w:r>
        <w:rPr>
          <w:color w:val="231F20"/>
        </w:rPr>
        <w:t xml:space="preserve"> nurses, biologists and specia</w:t>
      </w:r>
      <w:r>
        <w:rPr>
          <w:color w:val="231F20"/>
        </w:rPr>
        <w:t>list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physicians,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competent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informed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nature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trial.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CRA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capable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assessing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the quality of the work performed in the center for which he 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responsible, whether it is a question of collecting data (missing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 mistaken data) or of the delay before data are communicated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after each visit (which should be relatively short). He must also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ensure the observance of treatment and in particular must cou</w:t>
      </w:r>
      <w:r>
        <w:rPr>
          <w:color w:val="231F20"/>
        </w:rPr>
        <w:t>nt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the number of treatment units returned. He should also note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number of visits (and possibly examinations) for which the date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changed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patient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show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up.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that the investigator has made an effort to determine what has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happened to drop-outs in order to limit the number of patients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lost to follow-up. Finally, the CRA can immediately prevent any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deviations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 ensuring 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regularity of inclusions.</w:t>
      </w:r>
    </w:p>
    <w:p w14:paraId="426F5DF3" w14:textId="77777777" w:rsidR="0045758F" w:rsidRDefault="00A4527C">
      <w:pPr>
        <w:pStyle w:val="Heading2"/>
        <w:spacing w:before="99" w:line="223" w:lineRule="auto"/>
        <w:ind w:left="110" w:right="569"/>
      </w:pPr>
      <w:r>
        <w:rPr>
          <w:color w:val="25408F"/>
        </w:rPr>
        <w:t>Role of the C</w:t>
      </w:r>
      <w:r>
        <w:rPr>
          <w:color w:val="25408F"/>
        </w:rPr>
        <w:t>linical Research Assistant at the End</w:t>
      </w:r>
      <w:r>
        <w:rPr>
          <w:color w:val="25408F"/>
          <w:spacing w:val="1"/>
        </w:rPr>
        <w:t xml:space="preserve"> </w:t>
      </w:r>
      <w:r>
        <w:rPr>
          <w:color w:val="25408F"/>
        </w:rPr>
        <w:t>of</w:t>
      </w:r>
      <w:r>
        <w:rPr>
          <w:color w:val="25408F"/>
          <w:spacing w:val="-2"/>
        </w:rPr>
        <w:t xml:space="preserve"> </w:t>
      </w:r>
      <w:r>
        <w:rPr>
          <w:color w:val="25408F"/>
        </w:rPr>
        <w:t>the</w:t>
      </w:r>
      <w:r>
        <w:rPr>
          <w:color w:val="25408F"/>
          <w:spacing w:val="-1"/>
        </w:rPr>
        <w:t xml:space="preserve"> </w:t>
      </w:r>
      <w:r>
        <w:rPr>
          <w:color w:val="25408F"/>
        </w:rPr>
        <w:t>Trial</w:t>
      </w:r>
    </w:p>
    <w:p w14:paraId="45740DDE" w14:textId="77777777" w:rsidR="0045758F" w:rsidRDefault="00A4527C">
      <w:pPr>
        <w:pStyle w:val="BodyText"/>
        <w:spacing w:before="127" w:line="261" w:lineRule="auto"/>
        <w:ind w:left="110" w:right="567" w:firstLine="283"/>
        <w:jc w:val="both"/>
      </w:pPr>
      <w:r>
        <w:rPr>
          <w:color w:val="231F20"/>
        </w:rPr>
        <w:t>Ultimately,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perform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end-of-trial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center-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closing visits, during which he collects the drugs and other trial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materials which have not been used. He sees that the last sheets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binders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reviewed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checks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the</w:t>
      </w:r>
    </w:p>
    <w:p w14:paraId="1044C848" w14:textId="77777777" w:rsidR="0045758F" w:rsidRDefault="0045758F">
      <w:pPr>
        <w:spacing w:line="261" w:lineRule="auto"/>
        <w:jc w:val="both"/>
        <w:sectPr w:rsidR="0045758F">
          <w:type w:val="continuous"/>
          <w:pgSz w:w="11910" w:h="16840"/>
          <w:pgMar w:top="640" w:right="280" w:bottom="0" w:left="740" w:header="720" w:footer="720" w:gutter="0"/>
          <w:cols w:num="2" w:space="720" w:equalWidth="0">
            <w:col w:w="5113" w:space="131"/>
            <w:col w:w="5646"/>
          </w:cols>
        </w:sectPr>
      </w:pPr>
    </w:p>
    <w:p w14:paraId="39C42256" w14:textId="77777777" w:rsidR="0045758F" w:rsidRDefault="00A4527C">
      <w:pPr>
        <w:pStyle w:val="BodyText"/>
        <w:spacing w:before="1"/>
        <w:rPr>
          <w:sz w:val="24"/>
        </w:rPr>
      </w:pPr>
      <w:r>
        <w:pict w14:anchorId="04728C10">
          <v:group id="_x0000_s1038" style="position:absolute;margin-left:498.8pt;margin-top:756.15pt;width:96.5pt;height:15.45pt;z-index:15734784;mso-position-horizontal-relative:page;mso-position-vertical-relative:page" coordorigin="9976,15123" coordsize="1930,309">
            <v:shape id="_x0000_s1045" style="position:absolute;left:11487;top:15123;width:142;height:5" coordorigin="11487,15123" coordsize="142,5" o:spt="100" adj="0,,0" path="m11513,15123r-26,l11487,15128r26,l11513,15123xm11628,15123r-25,l11603,15128r25,l11628,15123xe" fillcolor="#616264" stroked="f">
              <v:stroke joinstyle="round"/>
              <v:formulas/>
              <v:path arrowok="t" o:connecttype="segments"/>
            </v:shape>
            <v:rect id="_x0000_s1044" style="position:absolute;left:11512;top:15123;width:91;height:309" fillcolor="#454547" stroked="f"/>
            <v:rect id="_x0000_s1043" style="position:absolute;left:11718;top:15123;width:26;height:5" fillcolor="#616264" stroked="f"/>
            <v:rect id="_x0000_s1042" style="position:absolute;left:11628;top:15123;width:91;height:309" fillcolor="#454547" stroked="f"/>
            <v:rect id="_x0000_s1041" style="position:absolute;left:11834;top:15123;width:72;height:5" fillcolor="#616264" stroked="f"/>
            <v:shape id="_x0000_s1040" style="position:absolute;left:11744;top:15123;width:162;height:309" coordorigin="11744,15123" coordsize="162,309" o:spt="100" adj="0,,0" path="m11834,15123r-90,l11744,15432r90,l11834,15123xm11906,15123r-46,l11860,15432r46,l11906,15123xe" fillcolor="#454547" stroked="f">
              <v:stroke joinstyle="round"/>
              <v:formulas/>
              <v:path arrowok="t" o:connecttype="segments"/>
            </v:shape>
            <v:shape id="_x0000_s1039" type="#_x0000_t202" style="position:absolute;left:9975;top:15125;width:1538;height:307" fillcolor="#454547" stroked="f">
              <v:textbox inset="0,0,0,0">
                <w:txbxContent>
                  <w:p w14:paraId="1771C7B2" w14:textId="77777777" w:rsidR="0045758F" w:rsidRDefault="00A4527C">
                    <w:pPr>
                      <w:spacing w:before="18"/>
                      <w:ind w:left="132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Page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2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of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3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34660F37" w14:textId="77777777" w:rsidR="0045758F" w:rsidRDefault="00A4527C">
      <w:pPr>
        <w:pStyle w:val="BodyText"/>
        <w:spacing w:line="20" w:lineRule="exact"/>
        <w:ind w:left="-740"/>
        <w:rPr>
          <w:sz w:val="2"/>
        </w:rPr>
      </w:pPr>
      <w:r>
        <w:rPr>
          <w:sz w:val="2"/>
        </w:rPr>
      </w:r>
      <w:r>
        <w:rPr>
          <w:sz w:val="2"/>
        </w:rPr>
        <w:pict w14:anchorId="323F566A">
          <v:group id="_x0000_s1036" style="width:498.8pt;height:.25pt;mso-position-horizontal-relative:char;mso-position-vertical-relative:line" coordsize="9976,5">
            <v:rect id="_x0000_s1037" style="position:absolute;width:9976;height:5" fillcolor="#616264" stroked="f"/>
            <w10:anchorlock/>
          </v:group>
        </w:pict>
      </w:r>
    </w:p>
    <w:p w14:paraId="4A627FE1" w14:textId="77777777" w:rsidR="0045758F" w:rsidRDefault="00A4527C">
      <w:pPr>
        <w:spacing w:before="47" w:line="256" w:lineRule="auto"/>
        <w:ind w:left="110" w:right="636"/>
        <w:rPr>
          <w:sz w:val="16"/>
        </w:rPr>
      </w:pPr>
      <w:r>
        <w:rPr>
          <w:b/>
          <w:color w:val="231F20"/>
          <w:sz w:val="16"/>
        </w:rPr>
        <w:t>Citation:</w:t>
      </w:r>
      <w:r>
        <w:rPr>
          <w:b/>
          <w:color w:val="231F20"/>
          <w:spacing w:val="-4"/>
          <w:sz w:val="16"/>
        </w:rPr>
        <w:t xml:space="preserve"> </w:t>
      </w:r>
      <w:r>
        <w:rPr>
          <w:sz w:val="16"/>
        </w:rPr>
        <w:t>Michel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Bourin</w:t>
      </w:r>
      <w:proofErr w:type="spellEnd"/>
      <w:r>
        <w:rPr>
          <w:spacing w:val="-3"/>
          <w:sz w:val="16"/>
        </w:rPr>
        <w:t xml:space="preserve"> </w:t>
      </w:r>
      <w:r>
        <w:rPr>
          <w:color w:val="231F20"/>
          <w:sz w:val="16"/>
        </w:rPr>
        <w:t>(</w:t>
      </w:r>
      <w:proofErr w:type="gramStart"/>
      <w:r>
        <w:rPr>
          <w:color w:val="231F20"/>
          <w:sz w:val="16"/>
        </w:rPr>
        <w:t>2018)Monitoring</w:t>
      </w:r>
      <w:proofErr w:type="gramEnd"/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Clinical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Trial.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SOJ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Pharm</w:t>
      </w:r>
      <w:r>
        <w:rPr>
          <w:color w:val="231F20"/>
          <w:spacing w:val="-3"/>
          <w:sz w:val="16"/>
        </w:rPr>
        <w:t xml:space="preserve"> </w:t>
      </w:r>
      <w:proofErr w:type="spellStart"/>
      <w:r>
        <w:rPr>
          <w:color w:val="231F20"/>
          <w:sz w:val="16"/>
        </w:rPr>
        <w:t>Pharm</w:t>
      </w:r>
      <w:proofErr w:type="spellEnd"/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Sci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5(1):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1-3.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DOI:</w:t>
      </w:r>
      <w:r>
        <w:rPr>
          <w:color w:val="231F20"/>
          <w:spacing w:val="-4"/>
          <w:sz w:val="16"/>
        </w:rPr>
        <w:t xml:space="preserve"> </w:t>
      </w:r>
      <w:hyperlink r:id="rId12">
        <w:r>
          <w:rPr>
            <w:color w:val="231F20"/>
            <w:sz w:val="16"/>
          </w:rPr>
          <w:t>http://dx.doi.org/10.15226/2374-</w:t>
        </w:r>
      </w:hyperlink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6866/5/1/00174</w:t>
      </w:r>
    </w:p>
    <w:p w14:paraId="3FD0BED8" w14:textId="77777777" w:rsidR="0045758F" w:rsidRDefault="0045758F">
      <w:pPr>
        <w:spacing w:line="256" w:lineRule="auto"/>
        <w:rPr>
          <w:sz w:val="16"/>
        </w:rPr>
        <w:sectPr w:rsidR="0045758F">
          <w:type w:val="continuous"/>
          <w:pgSz w:w="11910" w:h="16840"/>
          <w:pgMar w:top="640" w:right="280" w:bottom="0" w:left="740" w:header="720" w:footer="720" w:gutter="0"/>
          <w:cols w:space="720"/>
        </w:sectPr>
      </w:pPr>
    </w:p>
    <w:p w14:paraId="463631B8" w14:textId="77777777" w:rsidR="0045758F" w:rsidRDefault="0045758F">
      <w:pPr>
        <w:pStyle w:val="BodyText"/>
        <w:spacing w:before="9"/>
        <w:rPr>
          <w:sz w:val="9"/>
        </w:rPr>
      </w:pPr>
    </w:p>
    <w:p w14:paraId="281E4419" w14:textId="77777777" w:rsidR="0045758F" w:rsidRDefault="0045758F">
      <w:pPr>
        <w:rPr>
          <w:sz w:val="9"/>
        </w:rPr>
        <w:sectPr w:rsidR="0045758F">
          <w:pgSz w:w="11910" w:h="16840"/>
          <w:pgMar w:top="1600" w:right="280" w:bottom="0" w:left="740" w:header="860" w:footer="0" w:gutter="0"/>
          <w:cols w:space="720"/>
        </w:sectPr>
      </w:pPr>
    </w:p>
    <w:p w14:paraId="2C274E45" w14:textId="77777777" w:rsidR="0045758F" w:rsidRDefault="00A4527C">
      <w:pPr>
        <w:pStyle w:val="BodyText"/>
        <w:spacing w:before="110" w:line="261" w:lineRule="auto"/>
        <w:ind w:left="110" w:right="39"/>
        <w:jc w:val="both"/>
      </w:pPr>
      <w:r>
        <w:rPr>
          <w:color w:val="231F20"/>
        </w:rPr>
        <w:t>investigators have filed their documents correctly. A meeting 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held at the end of the trial, after the blinding has been lifted,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investigator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treatment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received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patients</w:t>
      </w:r>
    </w:p>
    <w:p w14:paraId="7AF28913" w14:textId="77777777" w:rsidR="0045758F" w:rsidRDefault="00A4527C">
      <w:pPr>
        <w:pStyle w:val="BodyText"/>
        <w:spacing w:before="58"/>
        <w:ind w:left="110"/>
        <w:jc w:val="both"/>
      </w:pPr>
      <w:r>
        <w:rPr>
          <w:color w:val="231F20"/>
        </w:rPr>
        <w:t>during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trial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[5].</w:t>
      </w:r>
    </w:p>
    <w:p w14:paraId="4581A034" w14:textId="77777777" w:rsidR="0045758F" w:rsidRDefault="00A4527C">
      <w:pPr>
        <w:pStyle w:val="Heading2"/>
        <w:spacing w:before="119" w:line="223" w:lineRule="auto"/>
        <w:ind w:left="110" w:right="38"/>
      </w:pPr>
      <w:r>
        <w:rPr>
          <w:color w:val="25408F"/>
        </w:rPr>
        <w:t>Monitoring</w:t>
      </w:r>
      <w:r>
        <w:rPr>
          <w:color w:val="25408F"/>
          <w:spacing w:val="1"/>
        </w:rPr>
        <w:t xml:space="preserve"> </w:t>
      </w:r>
      <w:proofErr w:type="gramStart"/>
      <w:r>
        <w:rPr>
          <w:color w:val="25408F"/>
        </w:rPr>
        <w:t>From</w:t>
      </w:r>
      <w:proofErr w:type="gramEnd"/>
      <w:r>
        <w:rPr>
          <w:color w:val="25408F"/>
          <w:spacing w:val="1"/>
        </w:rPr>
        <w:t xml:space="preserve"> </w:t>
      </w:r>
      <w:r>
        <w:rPr>
          <w:color w:val="25408F"/>
        </w:rPr>
        <w:t>the</w:t>
      </w:r>
      <w:r>
        <w:rPr>
          <w:color w:val="25408F"/>
          <w:spacing w:val="1"/>
        </w:rPr>
        <w:t xml:space="preserve"> </w:t>
      </w:r>
      <w:r>
        <w:rPr>
          <w:color w:val="25408F"/>
        </w:rPr>
        <w:t>Point</w:t>
      </w:r>
      <w:r>
        <w:rPr>
          <w:color w:val="25408F"/>
          <w:spacing w:val="1"/>
        </w:rPr>
        <w:t xml:space="preserve"> </w:t>
      </w:r>
      <w:r>
        <w:rPr>
          <w:color w:val="25408F"/>
        </w:rPr>
        <w:t>Of</w:t>
      </w:r>
      <w:r>
        <w:rPr>
          <w:color w:val="25408F"/>
          <w:spacing w:val="1"/>
        </w:rPr>
        <w:t xml:space="preserve"> </w:t>
      </w:r>
      <w:r>
        <w:rPr>
          <w:color w:val="25408F"/>
        </w:rPr>
        <w:t>View</w:t>
      </w:r>
      <w:r>
        <w:rPr>
          <w:color w:val="25408F"/>
          <w:spacing w:val="1"/>
        </w:rPr>
        <w:t xml:space="preserve"> </w:t>
      </w:r>
      <w:r>
        <w:rPr>
          <w:color w:val="25408F"/>
        </w:rPr>
        <w:t>of</w:t>
      </w:r>
      <w:r>
        <w:rPr>
          <w:color w:val="25408F"/>
          <w:spacing w:val="1"/>
        </w:rPr>
        <w:t xml:space="preserve"> </w:t>
      </w:r>
      <w:r>
        <w:rPr>
          <w:color w:val="25408F"/>
        </w:rPr>
        <w:t>the</w:t>
      </w:r>
      <w:r>
        <w:rPr>
          <w:color w:val="25408F"/>
          <w:spacing w:val="1"/>
        </w:rPr>
        <w:t xml:space="preserve"> </w:t>
      </w:r>
      <w:r>
        <w:rPr>
          <w:color w:val="25408F"/>
        </w:rPr>
        <w:t>Investigators</w:t>
      </w:r>
    </w:p>
    <w:p w14:paraId="18EBBFF0" w14:textId="77777777" w:rsidR="0045758F" w:rsidRDefault="00A4527C">
      <w:pPr>
        <w:pStyle w:val="BodyText"/>
        <w:spacing w:before="127" w:line="261" w:lineRule="auto"/>
        <w:ind w:left="110" w:right="38" w:firstLine="283"/>
        <w:jc w:val="both"/>
      </w:pPr>
      <w:r>
        <w:rPr>
          <w:color w:val="231F20"/>
        </w:rPr>
        <w:t>Monitoring, long regarded by investigators as a police action,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increasingly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considered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assistance.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clinician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has come to realize that his diagnostic and treatment skills 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 sufficient to ensure adherence to a rigorous methodology.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supervise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investigator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him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perform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various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tasks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correctly.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fact,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trial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is a paid scientific activity, and the manufacturer, like the drug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registration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authorities,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expects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service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high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quality.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CRAs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demanding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watchdogs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procedure.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investigator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realize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demeaning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the competence and availability of a CRA who necessarily knows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the procedure better than himself. The CRA should be regarded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 a partner and not as a policeman. An investigator who refuses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allow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CRA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examine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his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files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pretext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secrecy or, what is worse, on the assumption that the CRA is 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scientifically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qualified,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withdraw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trial.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fact,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monitoring of a trial requires coordination and standardization,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which are only possible when go</w:t>
      </w:r>
      <w:r>
        <w:rPr>
          <w:color w:val="231F20"/>
        </w:rPr>
        <w:t>od relations exist among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different partners. Therefore, the terms and conditions of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trial, which actually constitute the protocol itself, must be based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 good clinical practices and determine the respective tasks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accepted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participants.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objectives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monitoring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the good functioning of the study and the reliability of its results,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which are absolutely essential to ensure that statistical analysis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results is 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 false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data [6,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7].</w:t>
      </w:r>
    </w:p>
    <w:p w14:paraId="272F13E2" w14:textId="77777777" w:rsidR="0045758F" w:rsidRDefault="00A4527C">
      <w:pPr>
        <w:spacing w:before="100"/>
        <w:ind w:left="110"/>
        <w:rPr>
          <w:b/>
          <w:sz w:val="24"/>
        </w:rPr>
      </w:pPr>
      <w:r>
        <w:br w:type="column"/>
      </w:r>
      <w:r>
        <w:rPr>
          <w:b/>
          <w:color w:val="25408F"/>
          <w:sz w:val="24"/>
        </w:rPr>
        <w:t>References</w:t>
      </w:r>
    </w:p>
    <w:p w14:paraId="541A99B2" w14:textId="77777777" w:rsidR="0045758F" w:rsidRDefault="00A4527C">
      <w:pPr>
        <w:pStyle w:val="ListParagraph"/>
        <w:numPr>
          <w:ilvl w:val="0"/>
          <w:numId w:val="1"/>
        </w:numPr>
        <w:tabs>
          <w:tab w:val="left" w:pos="338"/>
        </w:tabs>
        <w:spacing w:before="46" w:line="307" w:lineRule="auto"/>
        <w:jc w:val="both"/>
        <w:rPr>
          <w:sz w:val="18"/>
        </w:rPr>
      </w:pPr>
      <w:hyperlink r:id="rId13">
        <w:r>
          <w:rPr>
            <w:color w:val="231F20"/>
            <w:sz w:val="18"/>
          </w:rPr>
          <w:t>Medical Research Council (MRC). Guidelines for GCP. 1998;1-</w:t>
        </w:r>
      </w:hyperlink>
      <w:r>
        <w:rPr>
          <w:color w:val="231F20"/>
          <w:spacing w:val="1"/>
          <w:sz w:val="18"/>
        </w:rPr>
        <w:t xml:space="preserve"> </w:t>
      </w:r>
      <w:hyperlink r:id="rId14">
        <w:r>
          <w:rPr>
            <w:color w:val="231F20"/>
            <w:sz w:val="18"/>
          </w:rPr>
          <w:t>47.</w:t>
        </w:r>
      </w:hyperlink>
    </w:p>
    <w:p w14:paraId="1B871E47" w14:textId="77777777" w:rsidR="0045758F" w:rsidRDefault="00A4527C">
      <w:pPr>
        <w:pStyle w:val="ListParagraph"/>
        <w:numPr>
          <w:ilvl w:val="0"/>
          <w:numId w:val="1"/>
        </w:numPr>
        <w:tabs>
          <w:tab w:val="left" w:pos="338"/>
        </w:tabs>
        <w:spacing w:line="307" w:lineRule="auto"/>
        <w:jc w:val="both"/>
        <w:rPr>
          <w:sz w:val="18"/>
        </w:rPr>
      </w:pPr>
      <w:hyperlink r:id="rId15">
        <w:proofErr w:type="spellStart"/>
        <w:r>
          <w:rPr>
            <w:color w:val="231F20"/>
            <w:sz w:val="18"/>
          </w:rPr>
          <w:t>DeMets</w:t>
        </w:r>
        <w:proofErr w:type="spellEnd"/>
        <w:r>
          <w:rPr>
            <w:color w:val="231F20"/>
            <w:sz w:val="18"/>
          </w:rPr>
          <w:t xml:space="preserve"> DL. Current development in clinical trials: issues old</w:t>
        </w:r>
      </w:hyperlink>
      <w:r>
        <w:rPr>
          <w:color w:val="231F20"/>
          <w:spacing w:val="1"/>
          <w:sz w:val="18"/>
        </w:rPr>
        <w:t xml:space="preserve"> </w:t>
      </w:r>
      <w:hyperlink r:id="rId16">
        <w:r>
          <w:rPr>
            <w:color w:val="231F20"/>
            <w:sz w:val="18"/>
          </w:rPr>
          <w:t xml:space="preserve">and new. Stat Med. 2012;31(25):2944-2954. </w:t>
        </w:r>
        <w:proofErr w:type="spellStart"/>
        <w:r>
          <w:rPr>
            <w:color w:val="231F20"/>
            <w:sz w:val="18"/>
          </w:rPr>
          <w:t>doi</w:t>
        </w:r>
        <w:proofErr w:type="spellEnd"/>
        <w:r>
          <w:rPr>
            <w:color w:val="231F20"/>
            <w:sz w:val="18"/>
          </w:rPr>
          <w:t>: 10.1002/</w:t>
        </w:r>
      </w:hyperlink>
      <w:r>
        <w:rPr>
          <w:color w:val="231F20"/>
          <w:spacing w:val="1"/>
          <w:sz w:val="18"/>
        </w:rPr>
        <w:t xml:space="preserve"> </w:t>
      </w:r>
      <w:hyperlink r:id="rId17">
        <w:r>
          <w:rPr>
            <w:color w:val="231F20"/>
            <w:sz w:val="18"/>
          </w:rPr>
          <w:t>sim.5405</w:t>
        </w:r>
      </w:hyperlink>
    </w:p>
    <w:p w14:paraId="29A150C0" w14:textId="77777777" w:rsidR="0045758F" w:rsidRDefault="00A4527C">
      <w:pPr>
        <w:pStyle w:val="ListParagraph"/>
        <w:numPr>
          <w:ilvl w:val="0"/>
          <w:numId w:val="1"/>
        </w:numPr>
        <w:tabs>
          <w:tab w:val="left" w:pos="338"/>
        </w:tabs>
        <w:spacing w:line="307" w:lineRule="auto"/>
        <w:ind w:right="565"/>
        <w:jc w:val="both"/>
        <w:rPr>
          <w:sz w:val="18"/>
        </w:rPr>
      </w:pPr>
      <w:hyperlink r:id="rId18">
        <w:r>
          <w:rPr>
            <w:color w:val="231F20"/>
            <w:spacing w:val="-2"/>
            <w:sz w:val="18"/>
          </w:rPr>
          <w:t>Molloy</w:t>
        </w:r>
        <w:r>
          <w:rPr>
            <w:color w:val="231F20"/>
            <w:spacing w:val="-9"/>
            <w:sz w:val="18"/>
          </w:rPr>
          <w:t xml:space="preserve"> </w:t>
        </w:r>
        <w:r>
          <w:rPr>
            <w:color w:val="231F20"/>
            <w:spacing w:val="-2"/>
            <w:sz w:val="18"/>
          </w:rPr>
          <w:t>SF,</w:t>
        </w:r>
        <w:r>
          <w:rPr>
            <w:color w:val="231F20"/>
            <w:spacing w:val="-9"/>
            <w:sz w:val="18"/>
          </w:rPr>
          <w:t xml:space="preserve"> </w:t>
        </w:r>
        <w:r>
          <w:rPr>
            <w:color w:val="231F20"/>
            <w:spacing w:val="-2"/>
            <w:sz w:val="18"/>
          </w:rPr>
          <w:t>Henley</w:t>
        </w:r>
        <w:r>
          <w:rPr>
            <w:color w:val="231F20"/>
            <w:spacing w:val="-8"/>
            <w:sz w:val="18"/>
          </w:rPr>
          <w:t xml:space="preserve"> </w:t>
        </w:r>
        <w:r>
          <w:rPr>
            <w:color w:val="231F20"/>
            <w:spacing w:val="-2"/>
            <w:sz w:val="18"/>
          </w:rPr>
          <w:t>P.</w:t>
        </w:r>
        <w:r>
          <w:rPr>
            <w:color w:val="231F20"/>
            <w:spacing w:val="-9"/>
            <w:sz w:val="18"/>
          </w:rPr>
          <w:t xml:space="preserve"> </w:t>
        </w:r>
        <w:r>
          <w:rPr>
            <w:color w:val="231F20"/>
            <w:spacing w:val="-2"/>
            <w:sz w:val="18"/>
          </w:rPr>
          <w:t>Monitoring</w:t>
        </w:r>
        <w:r>
          <w:rPr>
            <w:color w:val="231F20"/>
            <w:spacing w:val="-9"/>
            <w:sz w:val="18"/>
          </w:rPr>
          <w:t xml:space="preserve"> </w:t>
        </w:r>
        <w:r>
          <w:rPr>
            <w:color w:val="231F20"/>
            <w:spacing w:val="-1"/>
            <w:sz w:val="18"/>
          </w:rPr>
          <w:t>clinical</w:t>
        </w:r>
        <w:r>
          <w:rPr>
            <w:color w:val="231F20"/>
            <w:spacing w:val="-8"/>
            <w:sz w:val="18"/>
          </w:rPr>
          <w:t xml:space="preserve"> </w:t>
        </w:r>
        <w:r>
          <w:rPr>
            <w:color w:val="231F20"/>
            <w:spacing w:val="-1"/>
            <w:sz w:val="18"/>
          </w:rPr>
          <w:t>trials:</w:t>
        </w:r>
        <w:r>
          <w:rPr>
            <w:color w:val="231F20"/>
            <w:spacing w:val="-9"/>
            <w:sz w:val="18"/>
          </w:rPr>
          <w:t xml:space="preserve"> </w:t>
        </w:r>
        <w:r>
          <w:rPr>
            <w:color w:val="231F20"/>
            <w:spacing w:val="-1"/>
            <w:sz w:val="18"/>
          </w:rPr>
          <w:t>a</w:t>
        </w:r>
        <w:r>
          <w:rPr>
            <w:color w:val="231F20"/>
            <w:spacing w:val="-8"/>
            <w:sz w:val="18"/>
          </w:rPr>
          <w:t xml:space="preserve"> </w:t>
        </w:r>
        <w:r>
          <w:rPr>
            <w:color w:val="231F20"/>
            <w:spacing w:val="-1"/>
            <w:sz w:val="18"/>
          </w:rPr>
          <w:t>practical</w:t>
        </w:r>
        <w:r>
          <w:rPr>
            <w:color w:val="231F20"/>
            <w:spacing w:val="-9"/>
            <w:sz w:val="18"/>
          </w:rPr>
          <w:t xml:space="preserve"> </w:t>
        </w:r>
        <w:r>
          <w:rPr>
            <w:color w:val="231F20"/>
            <w:spacing w:val="-1"/>
            <w:sz w:val="18"/>
          </w:rPr>
          <w:t>guide.</w:t>
        </w:r>
      </w:hyperlink>
      <w:r>
        <w:rPr>
          <w:color w:val="231F20"/>
          <w:sz w:val="18"/>
        </w:rPr>
        <w:t xml:space="preserve"> </w:t>
      </w:r>
      <w:hyperlink r:id="rId19">
        <w:r>
          <w:rPr>
            <w:color w:val="231F20"/>
            <w:sz w:val="18"/>
          </w:rPr>
          <w:t xml:space="preserve">Trop Med Int Health. 2016;21(12):1602-1611. </w:t>
        </w:r>
        <w:proofErr w:type="spellStart"/>
        <w:r>
          <w:rPr>
            <w:color w:val="231F20"/>
            <w:sz w:val="18"/>
          </w:rPr>
          <w:t>doi</w:t>
        </w:r>
        <w:proofErr w:type="spellEnd"/>
        <w:r>
          <w:rPr>
            <w:color w:val="231F20"/>
            <w:sz w:val="18"/>
          </w:rPr>
          <w:t>: 10.1111/</w:t>
        </w:r>
      </w:hyperlink>
      <w:r>
        <w:rPr>
          <w:color w:val="231F20"/>
          <w:spacing w:val="1"/>
          <w:sz w:val="18"/>
        </w:rPr>
        <w:t xml:space="preserve"> </w:t>
      </w:r>
      <w:hyperlink r:id="rId20">
        <w:r>
          <w:rPr>
            <w:color w:val="231F20"/>
            <w:sz w:val="18"/>
          </w:rPr>
          <w:t>tmi.12781</w:t>
        </w:r>
      </w:hyperlink>
    </w:p>
    <w:p w14:paraId="2CA3B01D" w14:textId="77777777" w:rsidR="0045758F" w:rsidRDefault="00A4527C">
      <w:pPr>
        <w:pStyle w:val="ListParagraph"/>
        <w:numPr>
          <w:ilvl w:val="0"/>
          <w:numId w:val="1"/>
        </w:numPr>
        <w:tabs>
          <w:tab w:val="left" w:pos="338"/>
        </w:tabs>
        <w:spacing w:line="307" w:lineRule="auto"/>
        <w:ind w:right="569"/>
        <w:jc w:val="both"/>
        <w:rPr>
          <w:sz w:val="18"/>
        </w:rPr>
      </w:pPr>
      <w:hyperlink r:id="rId21">
        <w:proofErr w:type="spellStart"/>
        <w:r>
          <w:rPr>
            <w:color w:val="231F20"/>
            <w:sz w:val="18"/>
          </w:rPr>
          <w:t>Tudur</w:t>
        </w:r>
        <w:proofErr w:type="spellEnd"/>
        <w:r>
          <w:rPr>
            <w:color w:val="231F20"/>
            <w:sz w:val="18"/>
          </w:rPr>
          <w:t xml:space="preserve"> Smith C, Hickey H, Clarke M, </w:t>
        </w:r>
        <w:proofErr w:type="spellStart"/>
        <w:r>
          <w:rPr>
            <w:color w:val="231F20"/>
            <w:sz w:val="18"/>
          </w:rPr>
          <w:t>Blazeby</w:t>
        </w:r>
        <w:proofErr w:type="spellEnd"/>
        <w:r>
          <w:rPr>
            <w:color w:val="231F20"/>
            <w:sz w:val="18"/>
          </w:rPr>
          <w:t xml:space="preserve"> J, Williamson P.</w:t>
        </w:r>
      </w:hyperlink>
      <w:r>
        <w:rPr>
          <w:color w:val="231F20"/>
          <w:spacing w:val="1"/>
          <w:sz w:val="18"/>
        </w:rPr>
        <w:t xml:space="preserve"> </w:t>
      </w:r>
      <w:hyperlink r:id="rId22">
        <w:r>
          <w:rPr>
            <w:color w:val="231F20"/>
            <w:sz w:val="18"/>
          </w:rPr>
          <w:t>The</w:t>
        </w:r>
        <w:r>
          <w:rPr>
            <w:color w:val="231F20"/>
            <w:spacing w:val="1"/>
            <w:sz w:val="18"/>
          </w:rPr>
          <w:t xml:space="preserve"> </w:t>
        </w:r>
        <w:r>
          <w:rPr>
            <w:color w:val="231F20"/>
            <w:sz w:val="18"/>
          </w:rPr>
          <w:t>trials</w:t>
        </w:r>
        <w:r>
          <w:rPr>
            <w:color w:val="231F20"/>
            <w:spacing w:val="1"/>
            <w:sz w:val="18"/>
          </w:rPr>
          <w:t xml:space="preserve"> </w:t>
        </w:r>
        <w:r>
          <w:rPr>
            <w:color w:val="231F20"/>
            <w:sz w:val="18"/>
          </w:rPr>
          <w:t>methodological</w:t>
        </w:r>
        <w:r>
          <w:rPr>
            <w:color w:val="231F20"/>
            <w:spacing w:val="1"/>
            <w:sz w:val="18"/>
          </w:rPr>
          <w:t xml:space="preserve"> </w:t>
        </w:r>
        <w:r>
          <w:rPr>
            <w:color w:val="231F20"/>
            <w:sz w:val="18"/>
          </w:rPr>
          <w:t>research</w:t>
        </w:r>
        <w:r>
          <w:rPr>
            <w:color w:val="231F20"/>
            <w:spacing w:val="1"/>
            <w:sz w:val="18"/>
          </w:rPr>
          <w:t xml:space="preserve"> </w:t>
        </w:r>
        <w:r>
          <w:rPr>
            <w:color w:val="231F20"/>
            <w:sz w:val="18"/>
          </w:rPr>
          <w:t>agenda:</w:t>
        </w:r>
        <w:r>
          <w:rPr>
            <w:color w:val="231F20"/>
            <w:spacing w:val="1"/>
            <w:sz w:val="18"/>
          </w:rPr>
          <w:t xml:space="preserve"> </w:t>
        </w:r>
        <w:r>
          <w:rPr>
            <w:color w:val="231F20"/>
            <w:sz w:val="18"/>
          </w:rPr>
          <w:t>results</w:t>
        </w:r>
        <w:r>
          <w:rPr>
            <w:color w:val="231F20"/>
            <w:spacing w:val="1"/>
            <w:sz w:val="18"/>
          </w:rPr>
          <w:t xml:space="preserve"> </w:t>
        </w:r>
        <w:r>
          <w:rPr>
            <w:color w:val="231F20"/>
            <w:sz w:val="18"/>
          </w:rPr>
          <w:t>from</w:t>
        </w:r>
        <w:r>
          <w:rPr>
            <w:color w:val="231F20"/>
            <w:spacing w:val="1"/>
            <w:sz w:val="18"/>
          </w:rPr>
          <w:t xml:space="preserve"> </w:t>
        </w:r>
        <w:r>
          <w:rPr>
            <w:color w:val="231F20"/>
            <w:sz w:val="18"/>
          </w:rPr>
          <w:t>a</w:t>
        </w:r>
      </w:hyperlink>
      <w:r>
        <w:rPr>
          <w:color w:val="231F20"/>
          <w:spacing w:val="1"/>
          <w:sz w:val="18"/>
        </w:rPr>
        <w:t xml:space="preserve"> </w:t>
      </w:r>
      <w:hyperlink r:id="rId23">
        <w:r>
          <w:rPr>
            <w:color w:val="231F20"/>
            <w:sz w:val="18"/>
          </w:rPr>
          <w:t>priority</w:t>
        </w:r>
        <w:r>
          <w:rPr>
            <w:color w:val="231F20"/>
            <w:spacing w:val="-2"/>
            <w:sz w:val="18"/>
          </w:rPr>
          <w:t xml:space="preserve"> </w:t>
        </w:r>
        <w:r>
          <w:rPr>
            <w:color w:val="231F20"/>
            <w:sz w:val="18"/>
          </w:rPr>
          <w:t xml:space="preserve">setting exercise. </w:t>
        </w:r>
        <w:proofErr w:type="gramStart"/>
        <w:r>
          <w:rPr>
            <w:color w:val="231F20"/>
            <w:sz w:val="18"/>
          </w:rPr>
          <w:t>2014;15:32</w:t>
        </w:r>
        <w:proofErr w:type="gramEnd"/>
        <w:r>
          <w:rPr>
            <w:color w:val="231F20"/>
            <w:sz w:val="18"/>
          </w:rPr>
          <w:t>.</w:t>
        </w:r>
      </w:hyperlink>
    </w:p>
    <w:p w14:paraId="1EA824A0" w14:textId="77777777" w:rsidR="0045758F" w:rsidRDefault="00A4527C">
      <w:pPr>
        <w:pStyle w:val="ListParagraph"/>
        <w:numPr>
          <w:ilvl w:val="0"/>
          <w:numId w:val="1"/>
        </w:numPr>
        <w:tabs>
          <w:tab w:val="left" w:pos="338"/>
        </w:tabs>
        <w:spacing w:line="307" w:lineRule="auto"/>
        <w:jc w:val="both"/>
        <w:rPr>
          <w:sz w:val="18"/>
        </w:rPr>
      </w:pPr>
      <w:hyperlink r:id="rId24">
        <w:r>
          <w:rPr>
            <w:color w:val="231F20"/>
            <w:sz w:val="18"/>
          </w:rPr>
          <w:t xml:space="preserve">Olsen R, </w:t>
        </w:r>
        <w:proofErr w:type="spellStart"/>
        <w:r>
          <w:rPr>
            <w:color w:val="231F20"/>
            <w:sz w:val="18"/>
          </w:rPr>
          <w:t>Bihlet</w:t>
        </w:r>
        <w:proofErr w:type="spellEnd"/>
        <w:r>
          <w:rPr>
            <w:color w:val="231F20"/>
            <w:sz w:val="18"/>
          </w:rPr>
          <w:t xml:space="preserve"> AR, </w:t>
        </w:r>
        <w:proofErr w:type="spellStart"/>
        <w:r>
          <w:rPr>
            <w:color w:val="231F20"/>
            <w:sz w:val="18"/>
          </w:rPr>
          <w:t>Kalakou</w:t>
        </w:r>
        <w:proofErr w:type="spellEnd"/>
        <w:r>
          <w:rPr>
            <w:color w:val="231F20"/>
            <w:sz w:val="18"/>
          </w:rPr>
          <w:t xml:space="preserve"> F, Andersen JR. The impact of</w:t>
        </w:r>
      </w:hyperlink>
      <w:r>
        <w:rPr>
          <w:color w:val="231F20"/>
          <w:spacing w:val="1"/>
          <w:sz w:val="18"/>
        </w:rPr>
        <w:t xml:space="preserve"> </w:t>
      </w:r>
      <w:hyperlink r:id="rId25">
        <w:r>
          <w:rPr>
            <w:color w:val="231F20"/>
            <w:sz w:val="18"/>
          </w:rPr>
          <w:t>clinical</w:t>
        </w:r>
        <w:r>
          <w:rPr>
            <w:color w:val="231F20"/>
            <w:spacing w:val="1"/>
            <w:sz w:val="18"/>
          </w:rPr>
          <w:t xml:space="preserve"> </w:t>
        </w:r>
        <w:r>
          <w:rPr>
            <w:color w:val="231F20"/>
            <w:sz w:val="18"/>
          </w:rPr>
          <w:t>trial</w:t>
        </w:r>
        <w:r>
          <w:rPr>
            <w:color w:val="231F20"/>
            <w:spacing w:val="1"/>
            <w:sz w:val="18"/>
          </w:rPr>
          <w:t xml:space="preserve"> </w:t>
        </w:r>
        <w:r>
          <w:rPr>
            <w:color w:val="231F20"/>
            <w:sz w:val="18"/>
          </w:rPr>
          <w:t>monitoring</w:t>
        </w:r>
        <w:r>
          <w:rPr>
            <w:color w:val="231F20"/>
            <w:spacing w:val="1"/>
            <w:sz w:val="18"/>
          </w:rPr>
          <w:t xml:space="preserve"> </w:t>
        </w:r>
        <w:r>
          <w:rPr>
            <w:color w:val="231F20"/>
            <w:sz w:val="18"/>
          </w:rPr>
          <w:t>approaches</w:t>
        </w:r>
        <w:r>
          <w:rPr>
            <w:color w:val="231F20"/>
            <w:spacing w:val="1"/>
            <w:sz w:val="18"/>
          </w:rPr>
          <w:t xml:space="preserve"> </w:t>
        </w:r>
        <w:r>
          <w:rPr>
            <w:color w:val="231F20"/>
            <w:sz w:val="18"/>
          </w:rPr>
          <w:t>on</w:t>
        </w:r>
        <w:r>
          <w:rPr>
            <w:color w:val="231F20"/>
            <w:spacing w:val="1"/>
            <w:sz w:val="18"/>
          </w:rPr>
          <w:t xml:space="preserve"> </w:t>
        </w:r>
        <w:r>
          <w:rPr>
            <w:color w:val="231F20"/>
            <w:sz w:val="18"/>
          </w:rPr>
          <w:t>data</w:t>
        </w:r>
        <w:r>
          <w:rPr>
            <w:color w:val="231F20"/>
            <w:spacing w:val="1"/>
            <w:sz w:val="18"/>
          </w:rPr>
          <w:t xml:space="preserve"> </w:t>
        </w:r>
        <w:r>
          <w:rPr>
            <w:color w:val="231F20"/>
            <w:sz w:val="18"/>
          </w:rPr>
          <w:t>integrity</w:t>
        </w:r>
        <w:r>
          <w:rPr>
            <w:color w:val="231F20"/>
            <w:spacing w:val="1"/>
            <w:sz w:val="18"/>
          </w:rPr>
          <w:t xml:space="preserve"> </w:t>
        </w:r>
        <w:r>
          <w:rPr>
            <w:color w:val="231F20"/>
            <w:sz w:val="18"/>
          </w:rPr>
          <w:t>and</w:t>
        </w:r>
      </w:hyperlink>
      <w:r>
        <w:rPr>
          <w:color w:val="231F20"/>
          <w:spacing w:val="1"/>
          <w:sz w:val="18"/>
        </w:rPr>
        <w:t xml:space="preserve"> </w:t>
      </w:r>
      <w:hyperlink r:id="rId26">
        <w:r>
          <w:rPr>
            <w:color w:val="231F20"/>
            <w:sz w:val="18"/>
          </w:rPr>
          <w:t>cost--a</w:t>
        </w:r>
        <w:r>
          <w:rPr>
            <w:color w:val="231F20"/>
            <w:spacing w:val="1"/>
            <w:sz w:val="18"/>
          </w:rPr>
          <w:t xml:space="preserve"> </w:t>
        </w:r>
        <w:r>
          <w:rPr>
            <w:color w:val="231F20"/>
            <w:sz w:val="18"/>
          </w:rPr>
          <w:t>review</w:t>
        </w:r>
        <w:r>
          <w:rPr>
            <w:color w:val="231F20"/>
            <w:spacing w:val="1"/>
            <w:sz w:val="18"/>
          </w:rPr>
          <w:t xml:space="preserve"> </w:t>
        </w:r>
        <w:r>
          <w:rPr>
            <w:color w:val="231F20"/>
            <w:sz w:val="18"/>
          </w:rPr>
          <w:t>of</w:t>
        </w:r>
        <w:r>
          <w:rPr>
            <w:color w:val="231F20"/>
            <w:spacing w:val="1"/>
            <w:sz w:val="18"/>
          </w:rPr>
          <w:t xml:space="preserve"> </w:t>
        </w:r>
        <w:r>
          <w:rPr>
            <w:color w:val="231F20"/>
            <w:sz w:val="18"/>
          </w:rPr>
          <w:t>current</w:t>
        </w:r>
        <w:r>
          <w:rPr>
            <w:color w:val="231F20"/>
            <w:spacing w:val="1"/>
            <w:sz w:val="18"/>
          </w:rPr>
          <w:t xml:space="preserve"> </w:t>
        </w:r>
        <w:r>
          <w:rPr>
            <w:color w:val="231F20"/>
            <w:sz w:val="18"/>
          </w:rPr>
          <w:t>literature.</w:t>
        </w:r>
        <w:r>
          <w:rPr>
            <w:color w:val="231F20"/>
            <w:spacing w:val="1"/>
            <w:sz w:val="18"/>
          </w:rPr>
          <w:t xml:space="preserve"> </w:t>
        </w:r>
        <w:r>
          <w:rPr>
            <w:color w:val="231F20"/>
            <w:sz w:val="18"/>
          </w:rPr>
          <w:t>Eur</w:t>
        </w:r>
        <w:r>
          <w:rPr>
            <w:color w:val="231F20"/>
            <w:spacing w:val="1"/>
            <w:sz w:val="18"/>
          </w:rPr>
          <w:t xml:space="preserve"> </w:t>
        </w:r>
        <w:r>
          <w:rPr>
            <w:color w:val="231F20"/>
            <w:sz w:val="18"/>
          </w:rPr>
          <w:t>J</w:t>
        </w:r>
        <w:r>
          <w:rPr>
            <w:color w:val="231F20"/>
            <w:spacing w:val="1"/>
            <w:sz w:val="18"/>
          </w:rPr>
          <w:t xml:space="preserve"> </w:t>
        </w:r>
        <w:r>
          <w:rPr>
            <w:color w:val="231F20"/>
            <w:sz w:val="18"/>
          </w:rPr>
          <w:t>Clin</w:t>
        </w:r>
        <w:r>
          <w:rPr>
            <w:color w:val="231F20"/>
            <w:spacing w:val="1"/>
            <w:sz w:val="18"/>
          </w:rPr>
          <w:t xml:space="preserve"> </w:t>
        </w:r>
        <w:proofErr w:type="spellStart"/>
        <w:r>
          <w:rPr>
            <w:color w:val="231F20"/>
            <w:sz w:val="18"/>
          </w:rPr>
          <w:t>Pharmacol</w:t>
        </w:r>
        <w:proofErr w:type="spellEnd"/>
        <w:r>
          <w:rPr>
            <w:color w:val="231F20"/>
            <w:sz w:val="18"/>
          </w:rPr>
          <w:t>.</w:t>
        </w:r>
      </w:hyperlink>
      <w:r>
        <w:rPr>
          <w:color w:val="231F20"/>
          <w:spacing w:val="1"/>
          <w:sz w:val="18"/>
        </w:rPr>
        <w:t xml:space="preserve"> </w:t>
      </w:r>
      <w:hyperlink r:id="rId27">
        <w:r>
          <w:rPr>
            <w:color w:val="231F20"/>
            <w:sz w:val="18"/>
          </w:rPr>
          <w:t xml:space="preserve">2016;72(4):399-412. </w:t>
        </w:r>
        <w:proofErr w:type="spellStart"/>
        <w:r>
          <w:rPr>
            <w:color w:val="231F20"/>
            <w:sz w:val="18"/>
          </w:rPr>
          <w:t>doi</w:t>
        </w:r>
        <w:proofErr w:type="spellEnd"/>
        <w:r>
          <w:rPr>
            <w:color w:val="231F20"/>
            <w:sz w:val="18"/>
          </w:rPr>
          <w:t>: 10.1007/s00228-015-2004-y</w:t>
        </w:r>
      </w:hyperlink>
    </w:p>
    <w:p w14:paraId="3391CAAB" w14:textId="77777777" w:rsidR="0045758F" w:rsidRDefault="00A4527C">
      <w:pPr>
        <w:pStyle w:val="ListParagraph"/>
        <w:numPr>
          <w:ilvl w:val="0"/>
          <w:numId w:val="1"/>
        </w:numPr>
        <w:tabs>
          <w:tab w:val="left" w:pos="338"/>
        </w:tabs>
        <w:spacing w:line="307" w:lineRule="auto"/>
        <w:ind w:right="567"/>
        <w:jc w:val="both"/>
        <w:rPr>
          <w:sz w:val="18"/>
        </w:rPr>
      </w:pPr>
      <w:hyperlink r:id="rId28">
        <w:proofErr w:type="spellStart"/>
        <w:r>
          <w:rPr>
            <w:color w:val="231F20"/>
            <w:sz w:val="18"/>
          </w:rPr>
          <w:t>Tudur</w:t>
        </w:r>
        <w:proofErr w:type="spellEnd"/>
        <w:r>
          <w:rPr>
            <w:color w:val="231F20"/>
            <w:sz w:val="18"/>
          </w:rPr>
          <w:t xml:space="preserve"> Smith C, Williamson P, Jones A, Smyth A, Hewer SL,</w:t>
        </w:r>
      </w:hyperlink>
      <w:r>
        <w:rPr>
          <w:color w:val="231F20"/>
          <w:spacing w:val="1"/>
          <w:sz w:val="18"/>
        </w:rPr>
        <w:t xml:space="preserve"> </w:t>
      </w:r>
      <w:hyperlink r:id="rId29">
        <w:r>
          <w:rPr>
            <w:color w:val="231F20"/>
            <w:sz w:val="18"/>
          </w:rPr>
          <w:t>Gamble</w:t>
        </w:r>
        <w:r>
          <w:rPr>
            <w:color w:val="231F20"/>
            <w:spacing w:val="1"/>
            <w:sz w:val="18"/>
          </w:rPr>
          <w:t xml:space="preserve"> </w:t>
        </w:r>
        <w:r>
          <w:rPr>
            <w:color w:val="231F20"/>
            <w:sz w:val="18"/>
          </w:rPr>
          <w:t>C.</w:t>
        </w:r>
        <w:r>
          <w:rPr>
            <w:color w:val="231F20"/>
            <w:spacing w:val="1"/>
            <w:sz w:val="18"/>
          </w:rPr>
          <w:t xml:space="preserve"> </w:t>
        </w:r>
        <w:r>
          <w:rPr>
            <w:color w:val="231F20"/>
            <w:sz w:val="18"/>
          </w:rPr>
          <w:t>Risk-proportionate</w:t>
        </w:r>
        <w:r>
          <w:rPr>
            <w:color w:val="231F20"/>
            <w:spacing w:val="1"/>
            <w:sz w:val="18"/>
          </w:rPr>
          <w:t xml:space="preserve"> </w:t>
        </w:r>
        <w:r>
          <w:rPr>
            <w:color w:val="231F20"/>
            <w:sz w:val="18"/>
          </w:rPr>
          <w:t>clinical</w:t>
        </w:r>
        <w:r>
          <w:rPr>
            <w:color w:val="231F20"/>
            <w:spacing w:val="1"/>
            <w:sz w:val="18"/>
          </w:rPr>
          <w:t xml:space="preserve"> </w:t>
        </w:r>
        <w:r>
          <w:rPr>
            <w:color w:val="231F20"/>
            <w:sz w:val="18"/>
          </w:rPr>
          <w:t>trial</w:t>
        </w:r>
        <w:r>
          <w:rPr>
            <w:color w:val="231F20"/>
            <w:spacing w:val="1"/>
            <w:sz w:val="18"/>
          </w:rPr>
          <w:t xml:space="preserve"> </w:t>
        </w:r>
        <w:r>
          <w:rPr>
            <w:color w:val="231F20"/>
            <w:sz w:val="18"/>
          </w:rPr>
          <w:t>monitoring:</w:t>
        </w:r>
        <w:r>
          <w:rPr>
            <w:color w:val="231F20"/>
            <w:spacing w:val="1"/>
            <w:sz w:val="18"/>
          </w:rPr>
          <w:t xml:space="preserve"> </w:t>
        </w:r>
        <w:r>
          <w:rPr>
            <w:color w:val="231F20"/>
            <w:sz w:val="18"/>
          </w:rPr>
          <w:t>an</w:t>
        </w:r>
      </w:hyperlink>
      <w:r>
        <w:rPr>
          <w:color w:val="231F20"/>
          <w:spacing w:val="1"/>
          <w:sz w:val="18"/>
        </w:rPr>
        <w:t xml:space="preserve"> </w:t>
      </w:r>
      <w:hyperlink r:id="rId30">
        <w:r>
          <w:rPr>
            <w:color w:val="231F20"/>
            <w:sz w:val="18"/>
          </w:rPr>
          <w:t xml:space="preserve">example approach from a non-commercial </w:t>
        </w:r>
        <w:proofErr w:type="gramStart"/>
        <w:r>
          <w:rPr>
            <w:color w:val="231F20"/>
            <w:sz w:val="18"/>
          </w:rPr>
          <w:t>trials</w:t>
        </w:r>
        <w:proofErr w:type="gramEnd"/>
        <w:r>
          <w:rPr>
            <w:color w:val="231F20"/>
            <w:sz w:val="18"/>
          </w:rPr>
          <w:t xml:space="preserve"> unit. Trials.</w:t>
        </w:r>
      </w:hyperlink>
      <w:r>
        <w:rPr>
          <w:color w:val="231F20"/>
          <w:spacing w:val="1"/>
          <w:sz w:val="18"/>
        </w:rPr>
        <w:t xml:space="preserve"> </w:t>
      </w:r>
      <w:hyperlink r:id="rId31">
        <w:r>
          <w:rPr>
            <w:color w:val="231F20"/>
            <w:sz w:val="18"/>
          </w:rPr>
          <w:t>2014;15:127.</w:t>
        </w:r>
        <w:r>
          <w:rPr>
            <w:color w:val="231F20"/>
            <w:spacing w:val="1"/>
            <w:sz w:val="18"/>
          </w:rPr>
          <w:t xml:space="preserve"> </w:t>
        </w:r>
        <w:proofErr w:type="spellStart"/>
        <w:r>
          <w:rPr>
            <w:color w:val="231F20"/>
            <w:sz w:val="18"/>
          </w:rPr>
          <w:t>doi</w:t>
        </w:r>
        <w:proofErr w:type="spellEnd"/>
        <w:r>
          <w:rPr>
            <w:color w:val="231F20"/>
            <w:sz w:val="18"/>
          </w:rPr>
          <w:t>: 10.1186/1745-6215-15-127</w:t>
        </w:r>
      </w:hyperlink>
    </w:p>
    <w:p w14:paraId="7B18D2F7" w14:textId="77777777" w:rsidR="0045758F" w:rsidRDefault="00A4527C">
      <w:pPr>
        <w:pStyle w:val="ListParagraph"/>
        <w:numPr>
          <w:ilvl w:val="0"/>
          <w:numId w:val="1"/>
        </w:numPr>
        <w:tabs>
          <w:tab w:val="left" w:pos="338"/>
        </w:tabs>
        <w:spacing w:line="307" w:lineRule="auto"/>
        <w:jc w:val="both"/>
        <w:rPr>
          <w:sz w:val="18"/>
        </w:rPr>
      </w:pPr>
      <w:hyperlink r:id="rId32">
        <w:r>
          <w:rPr>
            <w:color w:val="231F20"/>
            <w:sz w:val="18"/>
          </w:rPr>
          <w:t>Baer</w:t>
        </w:r>
        <w:r>
          <w:rPr>
            <w:color w:val="231F20"/>
            <w:spacing w:val="1"/>
            <w:sz w:val="18"/>
          </w:rPr>
          <w:t xml:space="preserve"> </w:t>
        </w:r>
        <w:r>
          <w:rPr>
            <w:color w:val="231F20"/>
            <w:sz w:val="18"/>
          </w:rPr>
          <w:t>AR,</w:t>
        </w:r>
        <w:r>
          <w:rPr>
            <w:color w:val="231F20"/>
            <w:spacing w:val="1"/>
            <w:sz w:val="18"/>
          </w:rPr>
          <w:t xml:space="preserve"> </w:t>
        </w:r>
        <w:r>
          <w:rPr>
            <w:color w:val="231F20"/>
            <w:sz w:val="18"/>
          </w:rPr>
          <w:t>Devine</w:t>
        </w:r>
        <w:r>
          <w:rPr>
            <w:color w:val="231F20"/>
            <w:spacing w:val="1"/>
            <w:sz w:val="18"/>
          </w:rPr>
          <w:t xml:space="preserve"> </w:t>
        </w:r>
        <w:r>
          <w:rPr>
            <w:color w:val="231F20"/>
            <w:sz w:val="18"/>
          </w:rPr>
          <w:t>S,</w:t>
        </w:r>
        <w:r>
          <w:rPr>
            <w:color w:val="231F20"/>
            <w:spacing w:val="1"/>
            <w:sz w:val="18"/>
          </w:rPr>
          <w:t xml:space="preserve"> </w:t>
        </w:r>
        <w:r>
          <w:rPr>
            <w:color w:val="231F20"/>
            <w:sz w:val="18"/>
          </w:rPr>
          <w:t>Beardmore</w:t>
        </w:r>
        <w:r>
          <w:rPr>
            <w:color w:val="231F20"/>
            <w:spacing w:val="1"/>
            <w:sz w:val="18"/>
          </w:rPr>
          <w:t xml:space="preserve"> </w:t>
        </w:r>
        <w:r>
          <w:rPr>
            <w:color w:val="231F20"/>
            <w:sz w:val="18"/>
          </w:rPr>
          <w:t>CD,</w:t>
        </w:r>
        <w:r>
          <w:rPr>
            <w:color w:val="231F20"/>
            <w:spacing w:val="1"/>
            <w:sz w:val="18"/>
          </w:rPr>
          <w:t xml:space="preserve"> </w:t>
        </w:r>
        <w:r>
          <w:rPr>
            <w:color w:val="231F20"/>
            <w:sz w:val="18"/>
          </w:rPr>
          <w:t>Catalano</w:t>
        </w:r>
        <w:r>
          <w:rPr>
            <w:color w:val="231F20"/>
            <w:spacing w:val="1"/>
            <w:sz w:val="18"/>
          </w:rPr>
          <w:t xml:space="preserve"> </w:t>
        </w:r>
        <w:r>
          <w:rPr>
            <w:color w:val="231F20"/>
            <w:sz w:val="18"/>
          </w:rPr>
          <w:t>R.</w:t>
        </w:r>
        <w:r>
          <w:rPr>
            <w:color w:val="231F20"/>
            <w:spacing w:val="1"/>
            <w:sz w:val="18"/>
          </w:rPr>
          <w:t xml:space="preserve"> </w:t>
        </w:r>
        <w:r>
          <w:rPr>
            <w:color w:val="231F20"/>
            <w:sz w:val="18"/>
          </w:rPr>
          <w:t>Clinical</w:t>
        </w:r>
      </w:hyperlink>
      <w:r>
        <w:rPr>
          <w:color w:val="231F20"/>
          <w:spacing w:val="1"/>
          <w:sz w:val="18"/>
        </w:rPr>
        <w:t xml:space="preserve"> </w:t>
      </w:r>
      <w:hyperlink r:id="rId33">
        <w:r>
          <w:rPr>
            <w:color w:val="231F20"/>
            <w:sz w:val="18"/>
          </w:rPr>
          <w:t>investigator</w:t>
        </w:r>
        <w:r>
          <w:rPr>
            <w:color w:val="231F20"/>
            <w:spacing w:val="1"/>
            <w:sz w:val="18"/>
          </w:rPr>
          <w:t xml:space="preserve"> </w:t>
        </w:r>
        <w:r>
          <w:rPr>
            <w:color w:val="231F20"/>
            <w:sz w:val="18"/>
          </w:rPr>
          <w:t>responsibilities.</w:t>
        </w:r>
        <w:r>
          <w:rPr>
            <w:color w:val="231F20"/>
            <w:spacing w:val="1"/>
            <w:sz w:val="18"/>
          </w:rPr>
          <w:t xml:space="preserve"> </w:t>
        </w:r>
        <w:r>
          <w:rPr>
            <w:color w:val="231F20"/>
            <w:sz w:val="18"/>
          </w:rPr>
          <w:t>J</w:t>
        </w:r>
        <w:r>
          <w:rPr>
            <w:color w:val="231F20"/>
            <w:spacing w:val="1"/>
            <w:sz w:val="18"/>
          </w:rPr>
          <w:t xml:space="preserve"> </w:t>
        </w:r>
        <w:r>
          <w:rPr>
            <w:color w:val="231F20"/>
            <w:sz w:val="18"/>
          </w:rPr>
          <w:t>Oncol</w:t>
        </w:r>
        <w:r>
          <w:rPr>
            <w:color w:val="231F20"/>
            <w:spacing w:val="1"/>
            <w:sz w:val="18"/>
          </w:rPr>
          <w:t xml:space="preserve"> </w:t>
        </w:r>
        <w:proofErr w:type="spellStart"/>
        <w:r>
          <w:rPr>
            <w:color w:val="231F20"/>
            <w:sz w:val="18"/>
          </w:rPr>
          <w:t>Pract</w:t>
        </w:r>
        <w:proofErr w:type="spellEnd"/>
        <w:r>
          <w:rPr>
            <w:color w:val="231F20"/>
            <w:sz w:val="18"/>
          </w:rPr>
          <w:t>.</w:t>
        </w:r>
        <w:r>
          <w:rPr>
            <w:color w:val="231F20"/>
            <w:spacing w:val="1"/>
            <w:sz w:val="18"/>
          </w:rPr>
          <w:t xml:space="preserve"> </w:t>
        </w:r>
        <w:r>
          <w:rPr>
            <w:color w:val="231F20"/>
            <w:sz w:val="18"/>
          </w:rPr>
          <w:t>2011;7(2):124-</w:t>
        </w:r>
      </w:hyperlink>
      <w:r>
        <w:rPr>
          <w:color w:val="231F20"/>
          <w:spacing w:val="1"/>
          <w:sz w:val="18"/>
        </w:rPr>
        <w:t xml:space="preserve"> </w:t>
      </w:r>
      <w:hyperlink r:id="rId34">
        <w:r>
          <w:rPr>
            <w:color w:val="231F20"/>
            <w:sz w:val="18"/>
          </w:rPr>
          <w:t>128.</w:t>
        </w:r>
        <w:r>
          <w:rPr>
            <w:color w:val="231F20"/>
            <w:spacing w:val="-1"/>
            <w:sz w:val="18"/>
          </w:rPr>
          <w:t xml:space="preserve"> </w:t>
        </w:r>
        <w:proofErr w:type="spellStart"/>
        <w:r>
          <w:rPr>
            <w:color w:val="231F20"/>
            <w:sz w:val="18"/>
          </w:rPr>
          <w:t>doi</w:t>
        </w:r>
        <w:proofErr w:type="spellEnd"/>
        <w:r>
          <w:rPr>
            <w:color w:val="231F20"/>
            <w:sz w:val="18"/>
          </w:rPr>
          <w:t>:</w:t>
        </w:r>
        <w:r>
          <w:rPr>
            <w:color w:val="231F20"/>
            <w:spacing w:val="38"/>
            <w:sz w:val="18"/>
          </w:rPr>
          <w:t xml:space="preserve"> </w:t>
        </w:r>
        <w:r>
          <w:rPr>
            <w:color w:val="231F20"/>
            <w:sz w:val="18"/>
          </w:rPr>
          <w:t>10.1200/JOP.2010.000216</w:t>
        </w:r>
      </w:hyperlink>
    </w:p>
    <w:p w14:paraId="02624D90" w14:textId="77777777" w:rsidR="0045758F" w:rsidRDefault="0045758F">
      <w:pPr>
        <w:spacing w:line="307" w:lineRule="auto"/>
        <w:jc w:val="both"/>
        <w:rPr>
          <w:sz w:val="18"/>
        </w:rPr>
        <w:sectPr w:rsidR="0045758F">
          <w:type w:val="continuous"/>
          <w:pgSz w:w="11910" w:h="16840"/>
          <w:pgMar w:top="640" w:right="280" w:bottom="0" w:left="740" w:header="720" w:footer="720" w:gutter="0"/>
          <w:cols w:num="2" w:space="720" w:equalWidth="0">
            <w:col w:w="5115" w:space="130"/>
            <w:col w:w="5645"/>
          </w:cols>
        </w:sectPr>
      </w:pPr>
    </w:p>
    <w:p w14:paraId="10463C4C" w14:textId="77777777" w:rsidR="0045758F" w:rsidRDefault="00A4527C">
      <w:pPr>
        <w:pStyle w:val="BodyText"/>
        <w:rPr>
          <w:sz w:val="20"/>
        </w:rPr>
      </w:pPr>
      <w:r>
        <w:pict w14:anchorId="42E2FDCB">
          <v:group id="_x0000_s1028" style="position:absolute;margin-left:498.8pt;margin-top:756.15pt;width:96.5pt;height:15.45pt;z-index:15735808;mso-position-horizontal-relative:page;mso-position-vertical-relative:page" coordorigin="9976,15123" coordsize="1930,309">
            <v:shape id="_x0000_s1035" style="position:absolute;left:11487;top:15123;width:142;height:5" coordorigin="11487,15123" coordsize="142,5" o:spt="100" adj="0,,0" path="m11513,15123r-26,l11487,15128r26,l11513,15123xm11628,15123r-25,l11603,15128r25,l11628,15123xe" fillcolor="#616264" stroked="f">
              <v:stroke joinstyle="round"/>
              <v:formulas/>
              <v:path arrowok="t" o:connecttype="segments"/>
            </v:shape>
            <v:rect id="_x0000_s1034" style="position:absolute;left:11512;top:15123;width:91;height:309" fillcolor="#454547" stroked="f"/>
            <v:rect id="_x0000_s1033" style="position:absolute;left:11718;top:15123;width:26;height:5" fillcolor="#616264" stroked="f"/>
            <v:rect id="_x0000_s1032" style="position:absolute;left:11628;top:15123;width:91;height:309" fillcolor="#454547" stroked="f"/>
            <v:rect id="_x0000_s1031" style="position:absolute;left:11834;top:15123;width:72;height:5" fillcolor="#616264" stroked="f"/>
            <v:shape id="_x0000_s1030" style="position:absolute;left:11744;top:15123;width:162;height:309" coordorigin="11744,15123" coordsize="162,309" o:spt="100" adj="0,,0" path="m11834,15123r-90,l11744,15432r90,l11834,15123xm11906,15123r-46,l11860,15432r46,l11906,15123xe" fillcolor="#454547" stroked="f">
              <v:stroke joinstyle="round"/>
              <v:formulas/>
              <v:path arrowok="t" o:connecttype="segments"/>
            </v:shape>
            <v:shape id="_x0000_s1029" type="#_x0000_t202" style="position:absolute;left:9975;top:15125;width:1538;height:307" fillcolor="#454547" stroked="f">
              <v:textbox inset="0,0,0,0">
                <w:txbxContent>
                  <w:p w14:paraId="34307B1C" w14:textId="77777777" w:rsidR="0045758F" w:rsidRDefault="00A4527C">
                    <w:pPr>
                      <w:spacing w:before="18"/>
                      <w:ind w:left="132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Page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3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of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3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7183DED0" w14:textId="77777777" w:rsidR="0045758F" w:rsidRDefault="0045758F">
      <w:pPr>
        <w:pStyle w:val="BodyText"/>
        <w:rPr>
          <w:sz w:val="20"/>
        </w:rPr>
      </w:pPr>
    </w:p>
    <w:p w14:paraId="6B07D309" w14:textId="77777777" w:rsidR="0045758F" w:rsidRDefault="0045758F">
      <w:pPr>
        <w:pStyle w:val="BodyText"/>
        <w:rPr>
          <w:sz w:val="20"/>
        </w:rPr>
      </w:pPr>
    </w:p>
    <w:p w14:paraId="2637FBAE" w14:textId="77777777" w:rsidR="0045758F" w:rsidRDefault="0045758F">
      <w:pPr>
        <w:pStyle w:val="BodyText"/>
        <w:rPr>
          <w:sz w:val="20"/>
        </w:rPr>
      </w:pPr>
    </w:p>
    <w:p w14:paraId="4CBEFBFB" w14:textId="77777777" w:rsidR="0045758F" w:rsidRDefault="0045758F">
      <w:pPr>
        <w:pStyle w:val="BodyText"/>
        <w:rPr>
          <w:sz w:val="20"/>
        </w:rPr>
      </w:pPr>
    </w:p>
    <w:p w14:paraId="55D5A7BF" w14:textId="77777777" w:rsidR="0045758F" w:rsidRDefault="0045758F">
      <w:pPr>
        <w:pStyle w:val="BodyText"/>
        <w:rPr>
          <w:sz w:val="20"/>
        </w:rPr>
      </w:pPr>
    </w:p>
    <w:p w14:paraId="009122E2" w14:textId="77777777" w:rsidR="0045758F" w:rsidRDefault="0045758F">
      <w:pPr>
        <w:pStyle w:val="BodyText"/>
        <w:rPr>
          <w:sz w:val="20"/>
        </w:rPr>
      </w:pPr>
    </w:p>
    <w:p w14:paraId="5AF3D912" w14:textId="77777777" w:rsidR="0045758F" w:rsidRDefault="0045758F">
      <w:pPr>
        <w:pStyle w:val="BodyText"/>
        <w:rPr>
          <w:sz w:val="20"/>
        </w:rPr>
      </w:pPr>
    </w:p>
    <w:p w14:paraId="57DB5E62" w14:textId="77777777" w:rsidR="0045758F" w:rsidRDefault="0045758F">
      <w:pPr>
        <w:pStyle w:val="BodyText"/>
        <w:rPr>
          <w:sz w:val="20"/>
        </w:rPr>
      </w:pPr>
    </w:p>
    <w:p w14:paraId="15C0A88D" w14:textId="77777777" w:rsidR="0045758F" w:rsidRDefault="0045758F">
      <w:pPr>
        <w:pStyle w:val="BodyText"/>
        <w:rPr>
          <w:sz w:val="20"/>
        </w:rPr>
      </w:pPr>
    </w:p>
    <w:p w14:paraId="1B0EDFA0" w14:textId="77777777" w:rsidR="0045758F" w:rsidRDefault="0045758F">
      <w:pPr>
        <w:pStyle w:val="BodyText"/>
        <w:rPr>
          <w:sz w:val="20"/>
        </w:rPr>
      </w:pPr>
    </w:p>
    <w:p w14:paraId="24A5ABA8" w14:textId="77777777" w:rsidR="0045758F" w:rsidRDefault="0045758F">
      <w:pPr>
        <w:pStyle w:val="BodyText"/>
        <w:rPr>
          <w:sz w:val="20"/>
        </w:rPr>
      </w:pPr>
    </w:p>
    <w:p w14:paraId="02B71E28" w14:textId="77777777" w:rsidR="0045758F" w:rsidRDefault="0045758F">
      <w:pPr>
        <w:pStyle w:val="BodyText"/>
        <w:rPr>
          <w:sz w:val="20"/>
        </w:rPr>
      </w:pPr>
    </w:p>
    <w:p w14:paraId="460C9B01" w14:textId="77777777" w:rsidR="0045758F" w:rsidRDefault="0045758F">
      <w:pPr>
        <w:pStyle w:val="BodyText"/>
        <w:rPr>
          <w:sz w:val="20"/>
        </w:rPr>
      </w:pPr>
    </w:p>
    <w:p w14:paraId="6CA3513A" w14:textId="77777777" w:rsidR="0045758F" w:rsidRDefault="0045758F">
      <w:pPr>
        <w:pStyle w:val="BodyText"/>
        <w:rPr>
          <w:sz w:val="20"/>
        </w:rPr>
      </w:pPr>
    </w:p>
    <w:p w14:paraId="50700313" w14:textId="77777777" w:rsidR="0045758F" w:rsidRDefault="0045758F">
      <w:pPr>
        <w:pStyle w:val="BodyText"/>
        <w:rPr>
          <w:sz w:val="20"/>
        </w:rPr>
      </w:pPr>
    </w:p>
    <w:p w14:paraId="7432C40B" w14:textId="77777777" w:rsidR="0045758F" w:rsidRDefault="0045758F">
      <w:pPr>
        <w:pStyle w:val="BodyText"/>
        <w:rPr>
          <w:sz w:val="20"/>
        </w:rPr>
      </w:pPr>
    </w:p>
    <w:p w14:paraId="5A97D986" w14:textId="77777777" w:rsidR="0045758F" w:rsidRDefault="0045758F">
      <w:pPr>
        <w:pStyle w:val="BodyText"/>
        <w:rPr>
          <w:sz w:val="20"/>
        </w:rPr>
      </w:pPr>
    </w:p>
    <w:p w14:paraId="0E80C984" w14:textId="77777777" w:rsidR="0045758F" w:rsidRDefault="0045758F">
      <w:pPr>
        <w:pStyle w:val="BodyText"/>
        <w:rPr>
          <w:sz w:val="20"/>
        </w:rPr>
      </w:pPr>
    </w:p>
    <w:p w14:paraId="7DBF8CA4" w14:textId="77777777" w:rsidR="0045758F" w:rsidRDefault="0045758F">
      <w:pPr>
        <w:pStyle w:val="BodyText"/>
        <w:rPr>
          <w:sz w:val="20"/>
        </w:rPr>
      </w:pPr>
    </w:p>
    <w:p w14:paraId="3883588E" w14:textId="77777777" w:rsidR="0045758F" w:rsidRDefault="0045758F">
      <w:pPr>
        <w:pStyle w:val="BodyText"/>
        <w:rPr>
          <w:sz w:val="20"/>
        </w:rPr>
      </w:pPr>
    </w:p>
    <w:p w14:paraId="21E9057F" w14:textId="77777777" w:rsidR="0045758F" w:rsidRDefault="0045758F">
      <w:pPr>
        <w:pStyle w:val="BodyText"/>
        <w:rPr>
          <w:sz w:val="20"/>
        </w:rPr>
      </w:pPr>
    </w:p>
    <w:p w14:paraId="03849EAD" w14:textId="77777777" w:rsidR="0045758F" w:rsidRDefault="0045758F">
      <w:pPr>
        <w:pStyle w:val="BodyText"/>
        <w:rPr>
          <w:sz w:val="20"/>
        </w:rPr>
      </w:pPr>
    </w:p>
    <w:p w14:paraId="11C7F58B" w14:textId="77777777" w:rsidR="0045758F" w:rsidRDefault="0045758F">
      <w:pPr>
        <w:pStyle w:val="BodyText"/>
        <w:rPr>
          <w:sz w:val="20"/>
        </w:rPr>
      </w:pPr>
    </w:p>
    <w:p w14:paraId="3F238CCB" w14:textId="77777777" w:rsidR="0045758F" w:rsidRDefault="0045758F">
      <w:pPr>
        <w:pStyle w:val="BodyText"/>
        <w:spacing w:before="7"/>
        <w:rPr>
          <w:sz w:val="19"/>
        </w:rPr>
      </w:pPr>
    </w:p>
    <w:p w14:paraId="51DD2388" w14:textId="77777777" w:rsidR="0045758F" w:rsidRDefault="00A4527C">
      <w:pPr>
        <w:pStyle w:val="BodyText"/>
        <w:spacing w:line="20" w:lineRule="exact"/>
        <w:ind w:left="-740"/>
        <w:rPr>
          <w:sz w:val="2"/>
        </w:rPr>
      </w:pPr>
      <w:r>
        <w:rPr>
          <w:sz w:val="2"/>
        </w:rPr>
      </w:r>
      <w:r>
        <w:rPr>
          <w:sz w:val="2"/>
        </w:rPr>
        <w:pict w14:anchorId="42ECD8B9">
          <v:group id="_x0000_s1026" style="width:498.8pt;height:.25pt;mso-position-horizontal-relative:char;mso-position-vertical-relative:line" coordsize="9976,5">
            <v:rect id="_x0000_s1027" style="position:absolute;width:9976;height:5" fillcolor="#616264" stroked="f"/>
            <w10:anchorlock/>
          </v:group>
        </w:pict>
      </w:r>
    </w:p>
    <w:p w14:paraId="2BA905CE" w14:textId="77777777" w:rsidR="0045758F" w:rsidRDefault="00A4527C">
      <w:pPr>
        <w:spacing w:before="47" w:line="256" w:lineRule="auto"/>
        <w:ind w:left="110" w:right="636"/>
        <w:rPr>
          <w:sz w:val="16"/>
        </w:rPr>
      </w:pPr>
      <w:r>
        <w:rPr>
          <w:b/>
          <w:color w:val="231F20"/>
          <w:sz w:val="16"/>
        </w:rPr>
        <w:t>Citation:</w:t>
      </w:r>
      <w:r>
        <w:rPr>
          <w:b/>
          <w:color w:val="231F20"/>
          <w:spacing w:val="-4"/>
          <w:sz w:val="16"/>
        </w:rPr>
        <w:t xml:space="preserve"> </w:t>
      </w:r>
      <w:r>
        <w:rPr>
          <w:sz w:val="16"/>
        </w:rPr>
        <w:t>Michel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Bourin</w:t>
      </w:r>
      <w:proofErr w:type="spellEnd"/>
      <w:r>
        <w:rPr>
          <w:spacing w:val="-3"/>
          <w:sz w:val="16"/>
        </w:rPr>
        <w:t xml:space="preserve"> </w:t>
      </w:r>
      <w:r>
        <w:rPr>
          <w:color w:val="231F20"/>
          <w:sz w:val="16"/>
        </w:rPr>
        <w:t>(</w:t>
      </w:r>
      <w:proofErr w:type="gramStart"/>
      <w:r>
        <w:rPr>
          <w:color w:val="231F20"/>
          <w:sz w:val="16"/>
        </w:rPr>
        <w:t>2018)Monitoring</w:t>
      </w:r>
      <w:proofErr w:type="gramEnd"/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Clinical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Trial.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SOJ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Pharm</w:t>
      </w:r>
      <w:r>
        <w:rPr>
          <w:color w:val="231F20"/>
          <w:spacing w:val="-3"/>
          <w:sz w:val="16"/>
        </w:rPr>
        <w:t xml:space="preserve"> </w:t>
      </w:r>
      <w:proofErr w:type="spellStart"/>
      <w:r>
        <w:rPr>
          <w:color w:val="231F20"/>
          <w:sz w:val="16"/>
        </w:rPr>
        <w:t>Pharm</w:t>
      </w:r>
      <w:proofErr w:type="spellEnd"/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Sci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5(1):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1-3.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DOI:</w:t>
      </w:r>
      <w:r>
        <w:rPr>
          <w:color w:val="231F20"/>
          <w:spacing w:val="-4"/>
          <w:sz w:val="16"/>
        </w:rPr>
        <w:t xml:space="preserve"> </w:t>
      </w:r>
      <w:hyperlink r:id="rId35">
        <w:r>
          <w:rPr>
            <w:color w:val="231F20"/>
            <w:sz w:val="16"/>
          </w:rPr>
          <w:t>http://dx.doi.org/10.15226/2374-</w:t>
        </w:r>
      </w:hyperlink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6866/5/1/00174</w:t>
      </w:r>
    </w:p>
    <w:p w14:paraId="0E506ACF" w14:textId="77777777" w:rsidR="0045758F" w:rsidRDefault="0045758F">
      <w:pPr>
        <w:pStyle w:val="BodyText"/>
        <w:rPr>
          <w:sz w:val="20"/>
        </w:rPr>
      </w:pPr>
    </w:p>
    <w:p w14:paraId="3E1E38CD" w14:textId="77777777" w:rsidR="0045758F" w:rsidRDefault="0045758F">
      <w:pPr>
        <w:pStyle w:val="BodyText"/>
        <w:rPr>
          <w:sz w:val="20"/>
        </w:rPr>
      </w:pPr>
    </w:p>
    <w:p w14:paraId="2875F3C1" w14:textId="77777777" w:rsidR="0045758F" w:rsidRDefault="0045758F">
      <w:pPr>
        <w:pStyle w:val="BodyText"/>
        <w:rPr>
          <w:sz w:val="20"/>
        </w:rPr>
      </w:pPr>
    </w:p>
    <w:p w14:paraId="50150070" w14:textId="77777777" w:rsidR="0045758F" w:rsidRDefault="0045758F">
      <w:pPr>
        <w:pStyle w:val="BodyText"/>
        <w:rPr>
          <w:sz w:val="23"/>
        </w:rPr>
      </w:pPr>
    </w:p>
    <w:p w14:paraId="50BEB3E9" w14:textId="77777777" w:rsidR="0045758F" w:rsidRDefault="0045758F">
      <w:pPr>
        <w:pStyle w:val="BodyText"/>
        <w:spacing w:before="4"/>
        <w:rPr>
          <w:sz w:val="8"/>
        </w:rPr>
      </w:pPr>
    </w:p>
    <w:p w14:paraId="3F08C8B6" w14:textId="77777777" w:rsidR="0045758F" w:rsidRDefault="00A4527C">
      <w:pPr>
        <w:ind w:left="260"/>
        <w:rPr>
          <w:rFonts w:ascii="Arial"/>
          <w:sz w:val="8"/>
        </w:rPr>
      </w:pPr>
      <w:hyperlink r:id="rId36">
        <w:r>
          <w:rPr>
            <w:rFonts w:ascii="Arial"/>
            <w:color w:val="B3B3B3"/>
            <w:sz w:val="8"/>
          </w:rPr>
          <w:t>View publication stats</w:t>
        </w:r>
      </w:hyperlink>
    </w:p>
    <w:sectPr w:rsidR="0045758F">
      <w:type w:val="continuous"/>
      <w:pgSz w:w="11910" w:h="16840"/>
      <w:pgMar w:top="640" w:right="28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F28E7" w14:textId="77777777" w:rsidR="00A4527C" w:rsidRDefault="00A4527C">
      <w:r>
        <w:separator/>
      </w:r>
    </w:p>
  </w:endnote>
  <w:endnote w:type="continuationSeparator" w:id="0">
    <w:p w14:paraId="7FC31C4C" w14:textId="77777777" w:rsidR="00A4527C" w:rsidRDefault="00A4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7C11D" w14:textId="77777777" w:rsidR="00A4527C" w:rsidRDefault="00A4527C">
      <w:r>
        <w:separator/>
      </w:r>
    </w:p>
  </w:footnote>
  <w:footnote w:type="continuationSeparator" w:id="0">
    <w:p w14:paraId="5692BD12" w14:textId="77777777" w:rsidR="00A4527C" w:rsidRDefault="00A45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A29D0" w14:textId="77777777" w:rsidR="0045758F" w:rsidRDefault="00A4527C">
    <w:pPr>
      <w:pStyle w:val="BodyText"/>
      <w:spacing w:line="14" w:lineRule="auto"/>
      <w:rPr>
        <w:sz w:val="20"/>
      </w:rPr>
    </w:pPr>
    <w:r>
      <w:pict w14:anchorId="3C8E22E1">
        <v:rect id="_x0000_s2051" style="position:absolute;margin-left:0;margin-top:43pt;width:453.55pt;height:37.25pt;z-index:-15901184;mso-position-horizontal-relative:page;mso-position-vertical-relative:page" fillcolor="#e2e0df" stroked="f">
          <w10:wrap anchorx="page" anchory="page"/>
        </v:rect>
      </w:pict>
    </w:r>
    <w:r>
      <w:pict w14:anchorId="33DCF81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.5pt;margin-top:50.95pt;width:129.2pt;height:13.75pt;z-index:-15900672;mso-position-horizontal-relative:page;mso-position-vertical-relative:page" filled="f" stroked="f">
          <v:textbox inset="0,0,0,0">
            <w:txbxContent>
              <w:p w14:paraId="77014965" w14:textId="77777777" w:rsidR="0045758F" w:rsidRDefault="00A4527C">
                <w:pPr>
                  <w:spacing w:before="20"/>
                  <w:ind w:left="20"/>
                  <w:rPr>
                    <w:b/>
                    <w:i/>
                    <w:sz w:val="20"/>
                  </w:rPr>
                </w:pPr>
                <w:r>
                  <w:rPr>
                    <w:b/>
                    <w:i/>
                    <w:color w:val="808285"/>
                    <w:sz w:val="20"/>
                  </w:rPr>
                  <w:t>Monitoring</w:t>
                </w:r>
                <w:r>
                  <w:rPr>
                    <w:b/>
                    <w:i/>
                    <w:color w:val="808285"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i/>
                    <w:color w:val="808285"/>
                    <w:sz w:val="20"/>
                  </w:rPr>
                  <w:t>the</w:t>
                </w:r>
                <w:r>
                  <w:rPr>
                    <w:b/>
                    <w:i/>
                    <w:color w:val="808285"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i/>
                    <w:color w:val="808285"/>
                    <w:sz w:val="20"/>
                  </w:rPr>
                  <w:t>Clinical</w:t>
                </w:r>
                <w:r>
                  <w:rPr>
                    <w:b/>
                    <w:i/>
                    <w:color w:val="808285"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i/>
                    <w:color w:val="808285"/>
                    <w:sz w:val="20"/>
                  </w:rPr>
                  <w:t>Trial</w:t>
                </w:r>
              </w:p>
            </w:txbxContent>
          </v:textbox>
          <w10:wrap anchorx="page" anchory="page"/>
        </v:shape>
      </w:pict>
    </w:r>
    <w:r>
      <w:pict w14:anchorId="3F2668D7">
        <v:shape id="_x0000_s2049" type="#_x0000_t202" style="position:absolute;margin-left:468.75pt;margin-top:51.25pt;width:85.05pt;height:25.8pt;z-index:-15900160;mso-position-horizontal-relative:page;mso-position-vertical-relative:page" filled="f" stroked="f">
          <v:textbox inset="0,0,0,0">
            <w:txbxContent>
              <w:p w14:paraId="7B71D870" w14:textId="77777777" w:rsidR="0045758F" w:rsidRDefault="00A4527C">
                <w:pPr>
                  <w:spacing w:before="20"/>
                  <w:ind w:right="18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color w:val="231F20"/>
                    <w:sz w:val="16"/>
                  </w:rPr>
                  <w:t>Copyright:</w:t>
                </w:r>
              </w:p>
              <w:p w14:paraId="59894BC1" w14:textId="77777777" w:rsidR="0045758F" w:rsidRDefault="00A4527C">
                <w:pPr>
                  <w:spacing w:before="100"/>
                  <w:ind w:right="19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color w:val="231F20"/>
                    <w:sz w:val="16"/>
                  </w:rPr>
                  <w:t>©</w:t>
                </w:r>
                <w:r>
                  <w:rPr>
                    <w:b/>
                    <w:color w:val="231F20"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color w:val="231F20"/>
                    <w:sz w:val="16"/>
                  </w:rPr>
                  <w:t>2018</w:t>
                </w:r>
                <w:r>
                  <w:rPr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color w:val="231F20"/>
                    <w:sz w:val="16"/>
                  </w:rPr>
                  <w:t>Michel</w:t>
                </w:r>
                <w:r>
                  <w:rPr>
                    <w:b/>
                    <w:color w:val="231F20"/>
                    <w:spacing w:val="-5"/>
                    <w:sz w:val="16"/>
                  </w:rPr>
                  <w:t xml:space="preserve"> </w:t>
                </w:r>
                <w:proofErr w:type="spellStart"/>
                <w:r>
                  <w:rPr>
                    <w:b/>
                    <w:color w:val="231F20"/>
                    <w:sz w:val="16"/>
                  </w:rPr>
                  <w:t>Bourin</w:t>
                </w:r>
                <w:proofErr w:type="spellEnd"/>
                <w:r>
                  <w:rPr>
                    <w:b/>
                    <w:color w:val="231F20"/>
                    <w:sz w:val="16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8D6375"/>
    <w:multiLevelType w:val="hybridMultilevel"/>
    <w:tmpl w:val="B468A7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6365E"/>
    <w:multiLevelType w:val="hybridMultilevel"/>
    <w:tmpl w:val="C01C74DE"/>
    <w:lvl w:ilvl="0" w:tplc="05EEF558">
      <w:start w:val="1"/>
      <w:numFmt w:val="decimal"/>
      <w:lvlText w:val="%1."/>
      <w:lvlJc w:val="left"/>
      <w:pPr>
        <w:ind w:left="337" w:hanging="227"/>
        <w:jc w:val="left"/>
      </w:pPr>
      <w:rPr>
        <w:rFonts w:ascii="Cambria" w:eastAsia="Cambria" w:hAnsi="Cambria" w:cs="Cambria" w:hint="default"/>
        <w:color w:val="231F20"/>
        <w:w w:val="100"/>
        <w:sz w:val="18"/>
        <w:szCs w:val="18"/>
        <w:lang w:val="en-US" w:eastAsia="en-US" w:bidi="ar-SA"/>
      </w:rPr>
    </w:lvl>
    <w:lvl w:ilvl="1" w:tplc="ECC4E0C0">
      <w:numFmt w:val="bullet"/>
      <w:lvlText w:val="•"/>
      <w:lvlJc w:val="left"/>
      <w:pPr>
        <w:ind w:left="870" w:hanging="227"/>
      </w:pPr>
      <w:rPr>
        <w:rFonts w:hint="default"/>
        <w:lang w:val="en-US" w:eastAsia="en-US" w:bidi="ar-SA"/>
      </w:rPr>
    </w:lvl>
    <w:lvl w:ilvl="2" w:tplc="B38EC8FA">
      <w:numFmt w:val="bullet"/>
      <w:lvlText w:val="•"/>
      <w:lvlJc w:val="left"/>
      <w:pPr>
        <w:ind w:left="1400" w:hanging="227"/>
      </w:pPr>
      <w:rPr>
        <w:rFonts w:hint="default"/>
        <w:lang w:val="en-US" w:eastAsia="en-US" w:bidi="ar-SA"/>
      </w:rPr>
    </w:lvl>
    <w:lvl w:ilvl="3" w:tplc="928EFEB0">
      <w:numFmt w:val="bullet"/>
      <w:lvlText w:val="•"/>
      <w:lvlJc w:val="left"/>
      <w:pPr>
        <w:ind w:left="1930" w:hanging="227"/>
      </w:pPr>
      <w:rPr>
        <w:rFonts w:hint="default"/>
        <w:lang w:val="en-US" w:eastAsia="en-US" w:bidi="ar-SA"/>
      </w:rPr>
    </w:lvl>
    <w:lvl w:ilvl="4" w:tplc="4A0886AE">
      <w:numFmt w:val="bullet"/>
      <w:lvlText w:val="•"/>
      <w:lvlJc w:val="left"/>
      <w:pPr>
        <w:ind w:left="2460" w:hanging="227"/>
      </w:pPr>
      <w:rPr>
        <w:rFonts w:hint="default"/>
        <w:lang w:val="en-US" w:eastAsia="en-US" w:bidi="ar-SA"/>
      </w:rPr>
    </w:lvl>
    <w:lvl w:ilvl="5" w:tplc="25F47DA8">
      <w:numFmt w:val="bullet"/>
      <w:lvlText w:val="•"/>
      <w:lvlJc w:val="left"/>
      <w:pPr>
        <w:ind w:left="2990" w:hanging="227"/>
      </w:pPr>
      <w:rPr>
        <w:rFonts w:hint="default"/>
        <w:lang w:val="en-US" w:eastAsia="en-US" w:bidi="ar-SA"/>
      </w:rPr>
    </w:lvl>
    <w:lvl w:ilvl="6" w:tplc="16C8400C">
      <w:numFmt w:val="bullet"/>
      <w:lvlText w:val="•"/>
      <w:lvlJc w:val="left"/>
      <w:pPr>
        <w:ind w:left="3520" w:hanging="227"/>
      </w:pPr>
      <w:rPr>
        <w:rFonts w:hint="default"/>
        <w:lang w:val="en-US" w:eastAsia="en-US" w:bidi="ar-SA"/>
      </w:rPr>
    </w:lvl>
    <w:lvl w:ilvl="7" w:tplc="9C1C69B6">
      <w:numFmt w:val="bullet"/>
      <w:lvlText w:val="•"/>
      <w:lvlJc w:val="left"/>
      <w:pPr>
        <w:ind w:left="4051" w:hanging="227"/>
      </w:pPr>
      <w:rPr>
        <w:rFonts w:hint="default"/>
        <w:lang w:val="en-US" w:eastAsia="en-US" w:bidi="ar-SA"/>
      </w:rPr>
    </w:lvl>
    <w:lvl w:ilvl="8" w:tplc="C91485A6">
      <w:numFmt w:val="bullet"/>
      <w:lvlText w:val="•"/>
      <w:lvlJc w:val="left"/>
      <w:pPr>
        <w:ind w:left="4581" w:hanging="22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758F"/>
    <w:rsid w:val="000C770D"/>
    <w:rsid w:val="0045758F"/>
    <w:rsid w:val="00A4527C"/>
    <w:rsid w:val="00AE2016"/>
    <w:rsid w:val="00D8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2181859"/>
  <w15:docId w15:val="{B4F595C7-10D1-434B-A9F0-5736E6A8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85"/>
      <w:ind w:left="107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337" w:right="566" w:hanging="22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rc.ac.uk/documents/pdf/good-clinical-practice-in-clinical-trials/" TargetMode="External"/><Relationship Id="rId18" Type="http://schemas.openxmlformats.org/officeDocument/2006/relationships/hyperlink" Target="https://www.ncbi.nlm.nih.gov/pubmed/27631784" TargetMode="External"/><Relationship Id="rId26" Type="http://schemas.openxmlformats.org/officeDocument/2006/relationships/hyperlink" Target="https://www.ncbi.nlm.nih.gov/pubmed/26729259" TargetMode="External"/><Relationship Id="rId21" Type="http://schemas.openxmlformats.org/officeDocument/2006/relationships/hyperlink" Target="https://trialsjournal.biomedcentral.com/articles/10.1186/1745-6215-15-32" TargetMode="External"/><Relationship Id="rId34" Type="http://schemas.openxmlformats.org/officeDocument/2006/relationships/hyperlink" Target="https://www.ncbi.nlm.nih.gov/pmc/articles/PMC3051859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dx.doi.org/10.15226/2374-" TargetMode="External"/><Relationship Id="rId17" Type="http://schemas.openxmlformats.org/officeDocument/2006/relationships/hyperlink" Target="https://www.ncbi.nlm.nih.gov/pubmed/22736410" TargetMode="External"/><Relationship Id="rId25" Type="http://schemas.openxmlformats.org/officeDocument/2006/relationships/hyperlink" Target="https://www.ncbi.nlm.nih.gov/pubmed/26729259" TargetMode="External"/><Relationship Id="rId33" Type="http://schemas.openxmlformats.org/officeDocument/2006/relationships/hyperlink" Target="https://www.ncbi.nlm.nih.gov/pmc/articles/PMC3051859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22736410" TargetMode="External"/><Relationship Id="rId20" Type="http://schemas.openxmlformats.org/officeDocument/2006/relationships/hyperlink" Target="https://www.ncbi.nlm.nih.gov/pubmed/27631784" TargetMode="External"/><Relationship Id="rId29" Type="http://schemas.openxmlformats.org/officeDocument/2006/relationships/hyperlink" Target="https://www.ncbi.nlm.nih.gov/pubmed/2473939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yperlink" Target="https://www.ncbi.nlm.nih.gov/pubmed/26729259" TargetMode="External"/><Relationship Id="rId32" Type="http://schemas.openxmlformats.org/officeDocument/2006/relationships/hyperlink" Target="https://www.ncbi.nlm.nih.gov/pmc/articles/PMC3051859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ncbi.nlm.nih.gov/pubmed/22736410" TargetMode="External"/><Relationship Id="rId23" Type="http://schemas.openxmlformats.org/officeDocument/2006/relationships/hyperlink" Target="https://trialsjournal.biomedcentral.com/articles/10.1186/1745-6215-15-32" TargetMode="External"/><Relationship Id="rId28" Type="http://schemas.openxmlformats.org/officeDocument/2006/relationships/hyperlink" Target="https://www.ncbi.nlm.nih.gov/pubmed/24739398" TargetMode="External"/><Relationship Id="rId36" Type="http://schemas.openxmlformats.org/officeDocument/2006/relationships/hyperlink" Target="https://www.researchgate.net/publication/327555663" TargetMode="External"/><Relationship Id="rId10" Type="http://schemas.openxmlformats.org/officeDocument/2006/relationships/hyperlink" Target="mailto:michel.bourin@univ-nantes.fr" TargetMode="External"/><Relationship Id="rId19" Type="http://schemas.openxmlformats.org/officeDocument/2006/relationships/hyperlink" Target="https://www.ncbi.nlm.nih.gov/pubmed/27631784" TargetMode="External"/><Relationship Id="rId31" Type="http://schemas.openxmlformats.org/officeDocument/2006/relationships/hyperlink" Target="https://www.ncbi.nlm.nih.gov/pubmed/247393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ymbiosisonlinepublishing.com/" TargetMode="External"/><Relationship Id="rId14" Type="http://schemas.openxmlformats.org/officeDocument/2006/relationships/hyperlink" Target="https://www.mrc.ac.uk/documents/pdf/good-clinical-practice-in-clinical-trials/" TargetMode="External"/><Relationship Id="rId22" Type="http://schemas.openxmlformats.org/officeDocument/2006/relationships/hyperlink" Target="https://trialsjournal.biomedcentral.com/articles/10.1186/1745-6215-15-32" TargetMode="External"/><Relationship Id="rId27" Type="http://schemas.openxmlformats.org/officeDocument/2006/relationships/hyperlink" Target="https://www.ncbi.nlm.nih.gov/pubmed/26729259" TargetMode="External"/><Relationship Id="rId30" Type="http://schemas.openxmlformats.org/officeDocument/2006/relationships/hyperlink" Target="https://www.ncbi.nlm.nih.gov/pubmed/24739398" TargetMode="External"/><Relationship Id="rId35" Type="http://schemas.openxmlformats.org/officeDocument/2006/relationships/hyperlink" Target="http://dx.doi.org/10.15226/2374-" TargetMode="External"/><Relationship Id="rId8" Type="http://schemas.openxmlformats.org/officeDocument/2006/relationships/hyperlink" Target="http://www.symbiosisonline.org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2435</Words>
  <Characters>13881</Characters>
  <Application>Microsoft Office Word</Application>
  <DocSecurity>0</DocSecurity>
  <Lines>115</Lines>
  <Paragraphs>32</Paragraphs>
  <ScaleCrop>false</ScaleCrop>
  <Company/>
  <LinksUpToDate>false</LinksUpToDate>
  <CharactersWithSpaces>16284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the Clinical Trial</dc:title>
  <cp:lastModifiedBy>dell</cp:lastModifiedBy>
  <cp:revision>4</cp:revision>
  <dcterms:created xsi:type="dcterms:W3CDTF">2021-03-09T01:40:00Z</dcterms:created>
  <dcterms:modified xsi:type="dcterms:W3CDTF">2021-03-09T01:43:00Z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2018-02-08T00:00:00Z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2021-03-09T00:00:00Z</vt:filetime>
  </property>
</Properties>
</file>